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9964C">
      <w:pPr>
        <w:spacing w:before="156" w:beforeLines="50" w:after="156" w:afterLines="50"/>
        <w:ind w:right="105" w:rightChars="50"/>
        <w:jc w:val="left"/>
        <w:rPr>
          <w:rFonts w:cs="宋体" w:asciiTheme="minorEastAsia" w:hAnsiTheme="minorEastAsia"/>
          <w:color w:val="auto"/>
          <w:sz w:val="28"/>
          <w:szCs w:val="28"/>
          <w:highlight w:val="none"/>
        </w:rPr>
      </w:pPr>
      <w:bookmarkStart w:id="0" w:name="page2"/>
      <w:bookmarkEnd w:id="0"/>
      <w:bookmarkStart w:id="1" w:name="_Toc9537"/>
      <w:bookmarkEnd w:id="1"/>
      <w:bookmarkStart w:id="2" w:name="_Toc19014"/>
      <w:bookmarkEnd w:id="2"/>
      <w:bookmarkStart w:id="3" w:name="_Toc31109"/>
      <w:bookmarkEnd w:id="3"/>
      <w:bookmarkStart w:id="4" w:name="_Toc10413"/>
      <w:r>
        <w:rPr>
          <w:rFonts w:hint="eastAsia" w:cs="宋体" w:asciiTheme="minorEastAsia" w:hAnsiTheme="minorEastAsia"/>
          <w:b/>
          <w:bCs/>
          <w:color w:val="auto"/>
          <w:sz w:val="28"/>
          <w:szCs w:val="28"/>
          <w:highlight w:val="none"/>
        </w:rPr>
        <w:t>项目编号：</w:t>
      </w:r>
      <w:r>
        <w:rPr>
          <w:rFonts w:hint="eastAsia" w:cs="宋体" w:asciiTheme="minorEastAsia" w:hAnsiTheme="minorEastAsia"/>
          <w:b/>
          <w:bCs/>
          <w:color w:val="auto"/>
          <w:sz w:val="28"/>
          <w:szCs w:val="28"/>
          <w:highlight w:val="none"/>
          <w:lang w:val="en-US" w:eastAsia="zh-CN"/>
        </w:rPr>
        <w:t>DKCG2026-070</w:t>
      </w:r>
      <w:r>
        <w:rPr>
          <w:rFonts w:hint="eastAsia" w:cs="宋体" w:asciiTheme="minorEastAsia" w:hAnsiTheme="minorEastAsia"/>
          <w:b/>
          <w:bCs/>
          <w:color w:val="auto"/>
          <w:sz w:val="28"/>
          <w:szCs w:val="28"/>
          <w:highlight w:val="none"/>
        </w:rPr>
        <w:t xml:space="preserve">  </w:t>
      </w:r>
      <w:r>
        <w:rPr>
          <w:rFonts w:hint="eastAsia" w:cs="宋体" w:asciiTheme="minorEastAsia" w:hAnsiTheme="minorEastAsia"/>
          <w:color w:val="auto"/>
          <w:highlight w:val="none"/>
        </w:rPr>
        <w:t xml:space="preserve">                                     </w:t>
      </w:r>
      <w:r>
        <w:rPr>
          <w:rFonts w:cs="宋体" w:asciiTheme="minorEastAsia" w:hAnsiTheme="minorEastAsia"/>
          <w:color w:val="auto"/>
          <w:sz w:val="28"/>
          <w:szCs w:val="28"/>
          <w:highlight w:val="none"/>
        </w:rPr>
        <w:t xml:space="preserve">  </w:t>
      </w:r>
    </w:p>
    <w:p w14:paraId="21518880">
      <w:pPr>
        <w:pStyle w:val="21"/>
        <w:wordWrap w:val="0"/>
        <w:spacing w:beforeAutospacing="0" w:afterAutospacing="0" w:line="500" w:lineRule="atLeast"/>
        <w:jc w:val="center"/>
        <w:rPr>
          <w:rFonts w:hint="eastAsia" w:ascii="方正小标宋简体" w:eastAsia="方正小标宋简体" w:cs="宋体"/>
          <w:color w:val="auto"/>
          <w:w w:val="45"/>
          <w:sz w:val="100"/>
          <w:szCs w:val="100"/>
          <w:highlight w:val="none"/>
          <w:lang w:eastAsia="zh-CN"/>
        </w:rPr>
      </w:pPr>
      <w:bookmarkStart w:id="5" w:name="_Toc19687"/>
      <w:bookmarkStart w:id="6" w:name="_Toc27821"/>
      <w:bookmarkStart w:id="7" w:name="_Toc32609"/>
      <w:r>
        <w:rPr>
          <w:rFonts w:hint="eastAsia" w:cs="宋体"/>
          <w:b w:val="0"/>
          <w:bCs w:val="0"/>
          <w:color w:val="auto"/>
          <w:w w:val="52"/>
          <w:sz w:val="96"/>
          <w:szCs w:val="96"/>
          <w:highlight w:val="none"/>
          <w:lang w:eastAsia="zh-CN"/>
        </w:rPr>
        <w:t>淮南军供站原址拆迁遗留问题法律服务项目</w:t>
      </w:r>
      <w:r>
        <w:rPr>
          <w:rFonts w:hint="eastAsia" w:ascii="宋体" w:hAnsi="宋体" w:eastAsia="宋体" w:cs="宋体"/>
          <w:b w:val="0"/>
          <w:bCs w:val="0"/>
          <w:color w:val="auto"/>
          <w:w w:val="52"/>
          <w:sz w:val="96"/>
          <w:szCs w:val="96"/>
          <w:highlight w:val="none"/>
          <w:lang w:eastAsia="zh-CN"/>
        </w:rPr>
        <w:t>（</w:t>
      </w:r>
      <w:r>
        <w:rPr>
          <w:rFonts w:hint="eastAsia" w:ascii="宋体" w:hAnsi="宋体" w:eastAsia="宋体" w:cs="宋体"/>
          <w:b w:val="0"/>
          <w:bCs w:val="0"/>
          <w:color w:val="auto"/>
          <w:w w:val="52"/>
          <w:sz w:val="96"/>
          <w:szCs w:val="96"/>
          <w:highlight w:val="none"/>
          <w:lang w:val="en-US" w:eastAsia="zh-CN"/>
        </w:rPr>
        <w:t>一次</w:t>
      </w:r>
      <w:r>
        <w:rPr>
          <w:rFonts w:hint="eastAsia" w:ascii="宋体" w:hAnsi="宋体" w:eastAsia="宋体" w:cs="宋体"/>
          <w:b w:val="0"/>
          <w:bCs w:val="0"/>
          <w:color w:val="auto"/>
          <w:w w:val="52"/>
          <w:sz w:val="96"/>
          <w:szCs w:val="96"/>
          <w:highlight w:val="none"/>
          <w:lang w:eastAsia="zh-CN"/>
        </w:rPr>
        <w:t>）</w:t>
      </w:r>
    </w:p>
    <w:bookmarkEnd w:id="5"/>
    <w:bookmarkEnd w:id="6"/>
    <w:bookmarkEnd w:id="7"/>
    <w:p w14:paraId="5E21B15E">
      <w:pPr>
        <w:pStyle w:val="2"/>
        <w:spacing w:line="360" w:lineRule="auto"/>
        <w:jc w:val="center"/>
        <w:rPr>
          <w:rFonts w:hint="default" w:ascii="方正小标宋简体" w:eastAsia="方正小标宋简体" w:cs="宋体"/>
          <w:b w:val="0"/>
          <w:color w:val="auto"/>
          <w:sz w:val="100"/>
          <w:szCs w:val="100"/>
          <w:highlight w:val="none"/>
        </w:rPr>
      </w:pPr>
      <w:bookmarkStart w:id="8" w:name="_Toc9791"/>
      <w:bookmarkEnd w:id="8"/>
      <w:bookmarkStart w:id="9" w:name="_Toc22216"/>
      <w:bookmarkStart w:id="10" w:name="_Toc29775"/>
      <w:bookmarkStart w:id="11" w:name="_Toc143448910"/>
      <w:bookmarkStart w:id="12" w:name="_Toc24436"/>
      <w:bookmarkStart w:id="13" w:name="_Toc144968943"/>
      <w:bookmarkStart w:id="14" w:name="_Toc143449632"/>
      <w:r>
        <w:rPr>
          <w:rFonts w:ascii="方正小标宋简体" w:eastAsia="方正小标宋简体" w:cs="宋体"/>
          <w:b w:val="0"/>
          <w:color w:val="auto"/>
          <w:sz w:val="100"/>
          <w:szCs w:val="100"/>
          <w:highlight w:val="none"/>
        </w:rPr>
        <w:t>竞争性磋商文件</w:t>
      </w:r>
      <w:bookmarkEnd w:id="9"/>
      <w:bookmarkEnd w:id="10"/>
      <w:bookmarkEnd w:id="11"/>
      <w:bookmarkEnd w:id="12"/>
      <w:bookmarkEnd w:id="13"/>
      <w:bookmarkEnd w:id="14"/>
    </w:p>
    <w:p w14:paraId="10F7C845">
      <w:pPr>
        <w:pStyle w:val="2"/>
        <w:spacing w:line="360" w:lineRule="auto"/>
        <w:jc w:val="center"/>
        <w:rPr>
          <w:rFonts w:hint="default" w:ascii="方正小标宋简体" w:eastAsia="方正小标宋简体" w:cs="宋体"/>
          <w:b w:val="0"/>
          <w:color w:val="auto"/>
          <w:sz w:val="48"/>
          <w:szCs w:val="48"/>
          <w:highlight w:val="none"/>
        </w:rPr>
      </w:pPr>
      <w:bookmarkStart w:id="15" w:name="_Toc143449633"/>
      <w:bookmarkStart w:id="16" w:name="_Toc143448911"/>
      <w:bookmarkStart w:id="17" w:name="_Toc144968944"/>
      <w:bookmarkStart w:id="18" w:name="_Toc11881"/>
      <w:r>
        <w:rPr>
          <w:rFonts w:ascii="方正小标宋简体" w:eastAsia="方正小标宋简体" w:cs="宋体"/>
          <w:b w:val="0"/>
          <w:color w:val="auto"/>
          <w:sz w:val="48"/>
          <w:szCs w:val="48"/>
          <w:highlight w:val="none"/>
        </w:rPr>
        <w:t>（</w:t>
      </w:r>
      <w:r>
        <w:rPr>
          <w:rFonts w:hint="eastAsia" w:ascii="方正小标宋简体" w:eastAsia="方正小标宋简体" w:cs="宋体"/>
          <w:b w:val="0"/>
          <w:color w:val="auto"/>
          <w:sz w:val="48"/>
          <w:szCs w:val="48"/>
          <w:highlight w:val="none"/>
          <w:lang w:val="en-US" w:eastAsia="zh-CN"/>
        </w:rPr>
        <w:t>服务</w:t>
      </w:r>
      <w:r>
        <w:rPr>
          <w:rFonts w:ascii="方正小标宋简体" w:eastAsia="方正小标宋简体" w:cs="宋体"/>
          <w:b w:val="0"/>
          <w:color w:val="auto"/>
          <w:sz w:val="48"/>
          <w:szCs w:val="48"/>
          <w:highlight w:val="none"/>
        </w:rPr>
        <w:t>类</w:t>
      </w:r>
      <w:bookmarkEnd w:id="15"/>
      <w:bookmarkEnd w:id="16"/>
      <w:r>
        <w:rPr>
          <w:rFonts w:ascii="方正小标宋简体" w:eastAsia="方正小标宋简体" w:cs="宋体"/>
          <w:b w:val="0"/>
          <w:color w:val="auto"/>
          <w:sz w:val="48"/>
          <w:szCs w:val="48"/>
          <w:highlight w:val="none"/>
        </w:rPr>
        <w:t>）</w:t>
      </w:r>
      <w:bookmarkEnd w:id="17"/>
      <w:bookmarkEnd w:id="18"/>
    </w:p>
    <w:p w14:paraId="4DEF9DE5">
      <w:pPr>
        <w:rPr>
          <w:rFonts w:ascii="Tahoma" w:hAnsi="Tahoma" w:eastAsia="宋体" w:cs="Tahoma"/>
          <w:b/>
          <w:bCs/>
          <w:color w:val="auto"/>
          <w:sz w:val="84"/>
          <w:szCs w:val="84"/>
          <w:highlight w:val="none"/>
        </w:rPr>
      </w:pPr>
    </w:p>
    <w:p w14:paraId="7AAC37B8">
      <w:pPr>
        <w:rPr>
          <w:rFonts w:ascii="Tahoma" w:hAnsi="Tahoma" w:eastAsia="宋体" w:cs="Tahoma"/>
          <w:b/>
          <w:bCs/>
          <w:color w:val="auto"/>
          <w:sz w:val="84"/>
          <w:szCs w:val="84"/>
          <w:highlight w:val="none"/>
        </w:rPr>
      </w:pPr>
    </w:p>
    <w:p w14:paraId="0AC330CD">
      <w:pPr>
        <w:rPr>
          <w:color w:val="auto"/>
          <w:highlight w:val="none"/>
        </w:rPr>
      </w:pPr>
    </w:p>
    <w:p w14:paraId="7BC19B9D">
      <w:pPr>
        <w:rPr>
          <w:rFonts w:ascii="Tahoma" w:hAnsi="Tahoma" w:eastAsia="宋体" w:cs="Tahoma"/>
          <w:b/>
          <w:bCs/>
          <w:color w:val="auto"/>
          <w:sz w:val="84"/>
          <w:szCs w:val="84"/>
          <w:highlight w:val="none"/>
        </w:rPr>
      </w:pPr>
    </w:p>
    <w:p w14:paraId="2C4BFEEF">
      <w:pPr>
        <w:widowControl/>
        <w:spacing w:line="690" w:lineRule="atLeast"/>
        <w:ind w:firstLine="1905" w:firstLineChars="593"/>
        <w:rPr>
          <w:rFonts w:ascii="宋体" w:hAnsi="宋体" w:eastAsia="宋体" w:cs="宋体"/>
          <w:b/>
          <w:bCs/>
          <w:color w:val="auto"/>
          <w:kern w:val="0"/>
          <w:sz w:val="32"/>
          <w:szCs w:val="32"/>
          <w:highlight w:val="none"/>
          <w:u w:val="single"/>
        </w:rPr>
      </w:pPr>
      <w:r>
        <w:rPr>
          <w:rFonts w:hint="eastAsia" w:ascii="宋体" w:hAnsi="宋体"/>
          <w:b/>
          <w:bCs/>
          <w:color w:val="auto"/>
          <w:sz w:val="32"/>
          <w:szCs w:val="32"/>
          <w:highlight w:val="none"/>
        </w:rPr>
        <w:t>采 购 人：</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u w:val="single"/>
          <w:lang w:eastAsia="zh-CN"/>
        </w:rPr>
        <w:t>淮南市军供站</w:t>
      </w:r>
      <w:r>
        <w:rPr>
          <w:rFonts w:hint="eastAsia" w:ascii="宋体" w:hAnsi="宋体" w:cs="宋体"/>
          <w:b/>
          <w:bCs/>
          <w:color w:val="auto"/>
          <w:kern w:val="0"/>
          <w:sz w:val="32"/>
          <w:szCs w:val="32"/>
          <w:highlight w:val="none"/>
          <w:u w:val="single"/>
        </w:rPr>
        <w:t xml:space="preserve">      </w:t>
      </w:r>
    </w:p>
    <w:p w14:paraId="311A2A96">
      <w:pPr>
        <w:widowControl/>
        <w:spacing w:line="690" w:lineRule="atLeast"/>
        <w:ind w:firstLine="1905" w:firstLineChars="593"/>
        <w:rPr>
          <w:rFonts w:ascii="宋体" w:hAnsi="宋体"/>
          <w:b/>
          <w:bCs/>
          <w:color w:val="auto"/>
          <w:sz w:val="32"/>
          <w:szCs w:val="32"/>
          <w:highlight w:val="none"/>
          <w:u w:val="single"/>
        </w:rPr>
      </w:pPr>
      <w:r>
        <w:rPr>
          <w:rFonts w:hint="eastAsia" w:ascii="宋体" w:hAnsi="宋体"/>
          <w:b/>
          <w:bCs/>
          <w:color w:val="auto"/>
          <w:sz w:val="32"/>
          <w:szCs w:val="32"/>
          <w:highlight w:val="none"/>
        </w:rPr>
        <w:t>采购代理：</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u w:val="single"/>
          <w:lang w:eastAsia="zh-CN"/>
        </w:rPr>
        <w:t>安徽达坤工程项目管理有限公司</w:t>
      </w:r>
      <w:r>
        <w:rPr>
          <w:rFonts w:hint="eastAsia" w:ascii="宋体" w:hAnsi="宋体"/>
          <w:b/>
          <w:bCs/>
          <w:color w:val="auto"/>
          <w:sz w:val="32"/>
          <w:szCs w:val="32"/>
          <w:highlight w:val="none"/>
          <w:u w:val="single"/>
        </w:rPr>
        <w:t xml:space="preserve">       </w:t>
      </w:r>
    </w:p>
    <w:p w14:paraId="0BC7F4FA">
      <w:pPr>
        <w:widowControl/>
        <w:spacing w:line="690" w:lineRule="atLeast"/>
        <w:ind w:firstLine="1905" w:firstLineChars="593"/>
        <w:rPr>
          <w:rFonts w:ascii="宋体" w:hAnsi="宋体"/>
          <w:b/>
          <w:bCs/>
          <w:color w:val="auto"/>
          <w:sz w:val="32"/>
          <w:szCs w:val="32"/>
          <w:highlight w:val="none"/>
          <w:u w:val="single"/>
        </w:rPr>
      </w:pPr>
      <w:r>
        <w:rPr>
          <w:rFonts w:hint="eastAsia" w:ascii="宋体" w:hAnsi="宋体"/>
          <w:b/>
          <w:bCs/>
          <w:color w:val="auto"/>
          <w:sz w:val="32"/>
          <w:szCs w:val="32"/>
          <w:highlight w:val="none"/>
        </w:rPr>
        <w:t xml:space="preserve">日    期： </w:t>
      </w:r>
      <w:r>
        <w:rPr>
          <w:rFonts w:hint="eastAsia" w:ascii="宋体" w:hAnsi="宋体"/>
          <w:b/>
          <w:bCs/>
          <w:color w:val="auto"/>
          <w:sz w:val="32"/>
          <w:szCs w:val="32"/>
          <w:highlight w:val="none"/>
          <w:u w:val="single"/>
        </w:rPr>
        <w:t xml:space="preserve">     202</w:t>
      </w:r>
      <w:r>
        <w:rPr>
          <w:rFonts w:hint="eastAsia" w:ascii="宋体" w:hAnsi="宋体"/>
          <w:b/>
          <w:bCs/>
          <w:color w:val="auto"/>
          <w:sz w:val="32"/>
          <w:szCs w:val="32"/>
          <w:highlight w:val="none"/>
          <w:u w:val="single"/>
          <w:lang w:val="en-US" w:eastAsia="zh-CN"/>
        </w:rPr>
        <w:t>6</w:t>
      </w:r>
      <w:r>
        <w:rPr>
          <w:rFonts w:hint="eastAsia" w:ascii="宋体" w:hAnsi="宋体"/>
          <w:b/>
          <w:bCs/>
          <w:color w:val="auto"/>
          <w:sz w:val="32"/>
          <w:szCs w:val="32"/>
          <w:highlight w:val="none"/>
          <w:u w:val="single"/>
        </w:rPr>
        <w:t>年</w:t>
      </w:r>
      <w:r>
        <w:rPr>
          <w:rFonts w:hint="eastAsia" w:ascii="宋体" w:hAnsi="宋体"/>
          <w:b/>
          <w:bCs/>
          <w:color w:val="auto"/>
          <w:sz w:val="32"/>
          <w:szCs w:val="32"/>
          <w:highlight w:val="none"/>
          <w:u w:val="single"/>
          <w:lang w:val="en-US" w:eastAsia="zh-CN"/>
        </w:rPr>
        <w:t>8</w:t>
      </w:r>
      <w:r>
        <w:rPr>
          <w:rFonts w:hint="eastAsia" w:ascii="宋体" w:hAnsi="宋体"/>
          <w:b/>
          <w:bCs/>
          <w:color w:val="auto"/>
          <w:sz w:val="32"/>
          <w:szCs w:val="32"/>
          <w:highlight w:val="none"/>
          <w:u w:val="single"/>
        </w:rPr>
        <w:t>月</w:t>
      </w:r>
      <w:r>
        <w:rPr>
          <w:rFonts w:hint="eastAsia" w:ascii="宋体" w:hAnsi="宋体"/>
          <w:b/>
          <w:bCs/>
          <w:color w:val="auto"/>
          <w:sz w:val="32"/>
          <w:szCs w:val="32"/>
          <w:highlight w:val="none"/>
          <w:u w:val="single"/>
          <w:lang w:val="en-US" w:eastAsia="zh-CN"/>
        </w:rPr>
        <w:t>14</w:t>
      </w:r>
      <w:r>
        <w:rPr>
          <w:rFonts w:hint="eastAsia" w:ascii="宋体" w:hAnsi="宋体"/>
          <w:b/>
          <w:bCs/>
          <w:color w:val="auto"/>
          <w:sz w:val="32"/>
          <w:szCs w:val="32"/>
          <w:highlight w:val="none"/>
          <w:u w:val="single"/>
        </w:rPr>
        <w:t xml:space="preserve">日           </w:t>
      </w:r>
    </w:p>
    <w:p w14:paraId="67514FAA">
      <w:pPr>
        <w:tabs>
          <w:tab w:val="left" w:pos="563"/>
        </w:tabs>
        <w:spacing w:before="54"/>
        <w:ind w:right="133"/>
        <w:jc w:val="center"/>
        <w:rPr>
          <w:rFonts w:ascii="仿宋" w:hAnsi="仿宋" w:eastAsia="仿宋" w:cs="仿宋"/>
          <w:b/>
          <w:color w:val="auto"/>
          <w:sz w:val="44"/>
          <w:szCs w:val="44"/>
          <w:highlight w:val="none"/>
        </w:rPr>
      </w:pPr>
    </w:p>
    <w:p w14:paraId="3CC8579B">
      <w:pPr>
        <w:tabs>
          <w:tab w:val="left" w:pos="563"/>
        </w:tabs>
        <w:spacing w:before="54"/>
        <w:ind w:right="133"/>
        <w:jc w:val="center"/>
        <w:rPr>
          <w:rFonts w:ascii="仿宋" w:hAnsi="仿宋" w:eastAsia="仿宋" w:cs="仿宋"/>
          <w:b/>
          <w:color w:val="auto"/>
          <w:sz w:val="44"/>
          <w:szCs w:val="44"/>
          <w:highlight w:val="none"/>
        </w:rPr>
      </w:pPr>
    </w:p>
    <w:p w14:paraId="78F47875">
      <w:pPr>
        <w:rPr>
          <w:b/>
          <w:bCs/>
          <w:color w:val="auto"/>
          <w:sz w:val="44"/>
          <w:szCs w:val="44"/>
          <w:highlight w:val="none"/>
        </w:rPr>
      </w:pPr>
      <w:r>
        <w:rPr>
          <w:b/>
          <w:bCs/>
          <w:color w:val="auto"/>
          <w:sz w:val="44"/>
          <w:szCs w:val="44"/>
          <w:highlight w:val="none"/>
        </w:rPr>
        <w:br w:type="page"/>
      </w:r>
    </w:p>
    <w:p w14:paraId="36B56026">
      <w:pPr>
        <w:rPr>
          <w:color w:val="auto"/>
          <w:highlight w:val="none"/>
        </w:rPr>
      </w:pPr>
    </w:p>
    <w:p w14:paraId="3B156541">
      <w:pPr>
        <w:pStyle w:val="19"/>
        <w:widowControl/>
        <w:autoSpaceDE w:val="0"/>
        <w:spacing w:line="360" w:lineRule="auto"/>
        <w:jc w:val="center"/>
        <w:rPr>
          <w:rFonts w:hint="eastAsia" w:ascii="宋体" w:hAnsi="宋体" w:eastAsia="宋体" w:cs="宋体"/>
          <w:b/>
          <w:color w:val="auto"/>
          <w:kern w:val="0"/>
          <w:sz w:val="28"/>
          <w:szCs w:val="28"/>
          <w:highlight w:val="none"/>
          <w:lang w:val="en-US" w:eastAsia="zh-CN" w:bidi="ar-SA"/>
        </w:rPr>
      </w:pPr>
      <w:r>
        <w:rPr>
          <w:rFonts w:hint="eastAsia" w:ascii="宋体" w:hAnsi="宋体"/>
          <w:b/>
          <w:bCs/>
          <w:color w:val="auto"/>
          <w:sz w:val="44"/>
          <w:szCs w:val="44"/>
          <w:highlight w:val="none"/>
        </w:rPr>
        <w:t>目</w:t>
      </w:r>
      <w:bookmarkEnd w:id="4"/>
      <w:r>
        <w:rPr>
          <w:rFonts w:hint="eastAsia" w:ascii="宋体" w:hAnsi="宋体"/>
          <w:b/>
          <w:bCs/>
          <w:color w:val="auto"/>
          <w:sz w:val="44"/>
          <w:szCs w:val="44"/>
          <w:highlight w:val="none"/>
        </w:rPr>
        <w:tab/>
      </w:r>
      <w:r>
        <w:rPr>
          <w:rFonts w:hint="eastAsia" w:ascii="宋体" w:hAnsi="宋体"/>
          <w:b/>
          <w:bCs/>
          <w:color w:val="auto"/>
          <w:sz w:val="44"/>
          <w:szCs w:val="44"/>
          <w:highlight w:val="none"/>
        </w:rPr>
        <w:t xml:space="preserve">  录</w:t>
      </w:r>
      <w:r>
        <w:rPr>
          <w:rFonts w:hint="eastAsia" w:ascii="宋体" w:hAnsi="宋体" w:cs="宋体"/>
          <w:b/>
          <w:color w:val="auto"/>
          <w:sz w:val="28"/>
          <w:szCs w:val="28"/>
          <w:highlight w:val="none"/>
        </w:rPr>
        <w:fldChar w:fldCharType="begin"/>
      </w:r>
      <w:r>
        <w:rPr>
          <w:rFonts w:hint="eastAsia" w:ascii="宋体" w:hAnsi="宋体" w:cs="宋体"/>
          <w:b/>
          <w:color w:val="auto"/>
          <w:sz w:val="28"/>
          <w:szCs w:val="28"/>
          <w:highlight w:val="none"/>
        </w:rPr>
        <w:instrText xml:space="preserve">TOC \o "1-1" \h \u </w:instrText>
      </w:r>
      <w:r>
        <w:rPr>
          <w:rFonts w:hint="eastAsia" w:ascii="宋体" w:hAnsi="宋体" w:cs="宋体"/>
          <w:b/>
          <w:color w:val="auto"/>
          <w:sz w:val="28"/>
          <w:szCs w:val="28"/>
          <w:highlight w:val="none"/>
        </w:rPr>
        <w:fldChar w:fldCharType="separate"/>
      </w:r>
    </w:p>
    <w:p w14:paraId="2A6DB721">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_Toc18780 </w:instrText>
      </w:r>
      <w:r>
        <w:rPr>
          <w:rFonts w:hint="eastAsia" w:ascii="仿宋" w:hAnsi="仿宋" w:eastAsia="仿宋" w:cs="仿宋"/>
          <w:highlight w:val="none"/>
        </w:rPr>
        <w:fldChar w:fldCharType="separate"/>
      </w:r>
      <w:r>
        <w:rPr>
          <w:rFonts w:hint="eastAsia" w:ascii="仿宋" w:hAnsi="仿宋" w:eastAsia="仿宋" w:cs="仿宋"/>
          <w:szCs w:val="28"/>
          <w:highlight w:val="none"/>
        </w:rPr>
        <w:t>第一章 竞争性磋商公告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_Toc18780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04C7A840">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_Toc5508 </w:instrText>
      </w:r>
      <w:r>
        <w:rPr>
          <w:rFonts w:hint="eastAsia" w:ascii="仿宋" w:hAnsi="仿宋" w:eastAsia="仿宋" w:cs="仿宋"/>
          <w:highlight w:val="none"/>
        </w:rPr>
        <w:fldChar w:fldCharType="separate"/>
      </w:r>
      <w:r>
        <w:rPr>
          <w:rFonts w:hint="eastAsia" w:ascii="仿宋" w:hAnsi="仿宋" w:eastAsia="仿宋" w:cs="仿宋"/>
          <w:bCs w:val="0"/>
          <w:szCs w:val="44"/>
          <w:highlight w:val="none"/>
        </w:rPr>
        <w:t>第二章 供应商须知前附表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_Toc5508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631216CE">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_Toc12215 </w:instrText>
      </w:r>
      <w:r>
        <w:rPr>
          <w:rFonts w:hint="eastAsia" w:ascii="仿宋" w:hAnsi="仿宋" w:eastAsia="仿宋" w:cs="仿宋"/>
          <w:highlight w:val="none"/>
        </w:rPr>
        <w:fldChar w:fldCharType="separate"/>
      </w:r>
      <w:r>
        <w:rPr>
          <w:rFonts w:hint="eastAsia" w:ascii="仿宋" w:hAnsi="仿宋" w:eastAsia="仿宋" w:cs="仿宋"/>
          <w:bCs w:val="0"/>
          <w:szCs w:val="44"/>
          <w:highlight w:val="none"/>
        </w:rPr>
        <w:t>第三章 供应商须知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_Toc12215 \h </w:instrText>
      </w:r>
      <w:r>
        <w:rPr>
          <w:rFonts w:hint="eastAsia" w:ascii="仿宋" w:hAnsi="仿宋" w:eastAsia="仿宋" w:cs="仿宋"/>
        </w:rPr>
        <w:fldChar w:fldCharType="separate"/>
      </w:r>
      <w:r>
        <w:rPr>
          <w:rFonts w:hint="eastAsia" w:ascii="仿宋" w:hAnsi="仿宋" w:eastAsia="仿宋" w:cs="仿宋"/>
        </w:rPr>
        <w:t>14</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10717378">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_Toc4772 </w:instrText>
      </w:r>
      <w:r>
        <w:rPr>
          <w:rFonts w:hint="eastAsia" w:ascii="仿宋" w:hAnsi="仿宋" w:eastAsia="仿宋" w:cs="仿宋"/>
          <w:highlight w:val="none"/>
        </w:rPr>
        <w:fldChar w:fldCharType="separate"/>
      </w:r>
      <w:r>
        <w:rPr>
          <w:rFonts w:hint="eastAsia" w:ascii="仿宋" w:hAnsi="仿宋" w:eastAsia="仿宋" w:cs="仿宋"/>
          <w:szCs w:val="28"/>
          <w:highlight w:val="none"/>
          <w:lang w:val="en-US" w:eastAsia="zh-CN"/>
        </w:rPr>
        <w:t xml:space="preserve">第四章 </w:t>
      </w:r>
      <w:r>
        <w:rPr>
          <w:rFonts w:hint="eastAsia" w:ascii="仿宋" w:hAnsi="仿宋" w:eastAsia="仿宋" w:cs="仿宋"/>
          <w:szCs w:val="28"/>
          <w:highlight w:val="none"/>
        </w:rPr>
        <w:t>采购需求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_Toc4772 \h </w:instrText>
      </w:r>
      <w:r>
        <w:rPr>
          <w:rFonts w:hint="eastAsia" w:ascii="仿宋" w:hAnsi="仿宋" w:eastAsia="仿宋" w:cs="仿宋"/>
        </w:rPr>
        <w:fldChar w:fldCharType="separate"/>
      </w:r>
      <w:r>
        <w:rPr>
          <w:rFonts w:hint="eastAsia" w:ascii="仿宋" w:hAnsi="仿宋" w:eastAsia="仿宋" w:cs="仿宋"/>
        </w:rPr>
        <w:t>26</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50F6BECC">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_Toc28282 </w:instrText>
      </w:r>
      <w:r>
        <w:rPr>
          <w:rFonts w:hint="eastAsia" w:ascii="仿宋" w:hAnsi="仿宋" w:eastAsia="仿宋" w:cs="仿宋"/>
          <w:highlight w:val="none"/>
        </w:rPr>
        <w:fldChar w:fldCharType="separate"/>
      </w:r>
      <w:r>
        <w:rPr>
          <w:rFonts w:hint="eastAsia" w:ascii="仿宋" w:hAnsi="仿宋" w:eastAsia="仿宋" w:cs="仿宋"/>
          <w:szCs w:val="44"/>
          <w:highlight w:val="none"/>
        </w:rPr>
        <w:t>第五章 评审方法和标准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_Toc28282 \h </w:instrText>
      </w:r>
      <w:r>
        <w:rPr>
          <w:rFonts w:hint="eastAsia" w:ascii="仿宋" w:hAnsi="仿宋" w:eastAsia="仿宋" w:cs="仿宋"/>
        </w:rPr>
        <w:fldChar w:fldCharType="separate"/>
      </w:r>
      <w:r>
        <w:rPr>
          <w:rFonts w:hint="eastAsia" w:ascii="仿宋" w:hAnsi="仿宋" w:eastAsia="仿宋" w:cs="仿宋"/>
        </w:rPr>
        <w:t>28</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4DAA0297">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_Toc2028 </w:instrText>
      </w:r>
      <w:r>
        <w:rPr>
          <w:rFonts w:hint="eastAsia" w:ascii="仿宋" w:hAnsi="仿宋" w:eastAsia="仿宋" w:cs="仿宋"/>
          <w:highlight w:val="none"/>
        </w:rPr>
        <w:fldChar w:fldCharType="separate"/>
      </w:r>
      <w:r>
        <w:rPr>
          <w:rFonts w:hint="eastAsia" w:ascii="仿宋" w:hAnsi="仿宋" w:eastAsia="仿宋" w:cs="仿宋"/>
          <w:szCs w:val="28"/>
          <w:highlight w:val="none"/>
        </w:rPr>
        <w:t>第六章 采购合同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_Toc2028 \h </w:instrText>
      </w:r>
      <w:r>
        <w:rPr>
          <w:rFonts w:hint="eastAsia" w:ascii="仿宋" w:hAnsi="仿宋" w:eastAsia="仿宋" w:cs="仿宋"/>
        </w:rPr>
        <w:fldChar w:fldCharType="separate"/>
      </w:r>
      <w:r>
        <w:rPr>
          <w:rFonts w:hint="eastAsia" w:ascii="仿宋" w:hAnsi="仿宋" w:eastAsia="仿宋" w:cs="仿宋"/>
        </w:rPr>
        <w:t>36</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08A27C6F">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_Toc25913 </w:instrText>
      </w:r>
      <w:r>
        <w:rPr>
          <w:rFonts w:hint="eastAsia" w:ascii="仿宋" w:hAnsi="仿宋" w:eastAsia="仿宋" w:cs="仿宋"/>
          <w:highlight w:val="none"/>
        </w:rPr>
        <w:fldChar w:fldCharType="separate"/>
      </w:r>
      <w:r>
        <w:rPr>
          <w:rFonts w:hint="eastAsia" w:ascii="仿宋" w:hAnsi="仿宋" w:eastAsia="仿宋" w:cs="仿宋"/>
          <w:szCs w:val="28"/>
          <w:highlight w:val="none"/>
        </w:rPr>
        <w:t>第七章 磋商响应文件格式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_Toc25913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08758988">
      <w:pPr>
        <w:pStyle w:val="19"/>
        <w:tabs>
          <w:tab w:val="right" w:leader="dot" w:pos="10120"/>
        </w:tabs>
        <w:rPr>
          <w:rFonts w:hint="eastAsia" w:ascii="仿宋" w:hAnsi="仿宋" w:eastAsia="仿宋" w:cs="仿宋"/>
        </w:rPr>
      </w:pPr>
      <w:r>
        <w:rPr>
          <w:rFonts w:hint="eastAsia" w:ascii="仿宋" w:hAnsi="仿宋" w:eastAsia="仿宋" w:cs="仿宋"/>
          <w:color w:val="auto"/>
          <w:highlight w:val="none"/>
        </w:rPr>
        <w:fldChar w:fldCharType="begin"/>
      </w:r>
      <w:r>
        <w:rPr>
          <w:rFonts w:hint="eastAsia" w:ascii="仿宋" w:hAnsi="仿宋" w:eastAsia="仿宋" w:cs="仿宋"/>
          <w:highlight w:val="none"/>
        </w:rPr>
        <w:instrText xml:space="preserve"> HYPERLINK \l _Toc23438 </w:instrText>
      </w:r>
      <w:r>
        <w:rPr>
          <w:rFonts w:hint="eastAsia" w:ascii="仿宋" w:hAnsi="仿宋" w:eastAsia="仿宋" w:cs="仿宋"/>
          <w:highlight w:val="none"/>
        </w:rPr>
        <w:fldChar w:fldCharType="separate"/>
      </w:r>
      <w:r>
        <w:rPr>
          <w:rFonts w:hint="eastAsia" w:ascii="仿宋" w:hAnsi="仿宋" w:eastAsia="仿宋" w:cs="仿宋"/>
          <w:szCs w:val="28"/>
          <w:highlight w:val="none"/>
        </w:rPr>
        <w:t>第</w:t>
      </w:r>
      <w:r>
        <w:rPr>
          <w:rFonts w:hint="eastAsia" w:ascii="仿宋" w:hAnsi="仿宋" w:eastAsia="仿宋" w:cs="仿宋"/>
          <w:szCs w:val="28"/>
          <w:highlight w:val="none"/>
          <w:lang w:val="en-US" w:eastAsia="zh-CN"/>
        </w:rPr>
        <w:t>八</w:t>
      </w:r>
      <w:r>
        <w:rPr>
          <w:rFonts w:hint="eastAsia" w:ascii="仿宋" w:hAnsi="仿宋" w:eastAsia="仿宋" w:cs="仿宋"/>
          <w:szCs w:val="28"/>
          <w:highlight w:val="none"/>
        </w:rPr>
        <w:t>章 最终报价或第   次报价表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_Toc23438 \h </w:instrText>
      </w:r>
      <w:r>
        <w:rPr>
          <w:rFonts w:hint="eastAsia" w:ascii="仿宋" w:hAnsi="仿宋" w:eastAsia="仿宋" w:cs="仿宋"/>
        </w:rPr>
        <w:fldChar w:fldCharType="separate"/>
      </w:r>
      <w:r>
        <w:rPr>
          <w:rFonts w:hint="eastAsia" w:ascii="仿宋" w:hAnsi="仿宋" w:eastAsia="仿宋" w:cs="仿宋"/>
        </w:rPr>
        <w:t>108</w:t>
      </w:r>
      <w:r>
        <w:rPr>
          <w:rFonts w:hint="eastAsia" w:ascii="仿宋" w:hAnsi="仿宋" w:eastAsia="仿宋" w:cs="仿宋"/>
        </w:rPr>
        <w:fldChar w:fldCharType="end"/>
      </w:r>
      <w:r>
        <w:rPr>
          <w:rFonts w:hint="eastAsia" w:ascii="仿宋" w:hAnsi="仿宋" w:eastAsia="仿宋" w:cs="仿宋"/>
          <w:color w:val="auto"/>
          <w:highlight w:val="none"/>
        </w:rPr>
        <w:fldChar w:fldCharType="end"/>
      </w:r>
    </w:p>
    <w:p w14:paraId="3A50CFA5">
      <w:pPr>
        <w:pStyle w:val="8"/>
        <w:widowControl/>
        <w:autoSpaceDE w:val="0"/>
        <w:spacing w:line="360" w:lineRule="auto"/>
        <w:jc w:val="center"/>
        <w:rPr>
          <w:rFonts w:cs="宋体"/>
          <w:b/>
          <w:color w:val="auto"/>
          <w:highlight w:val="none"/>
        </w:rPr>
      </w:pPr>
      <w:r>
        <w:rPr>
          <w:rFonts w:hint="eastAsia" w:cs="宋体"/>
          <w:b/>
          <w:color w:val="auto"/>
          <w:highlight w:val="none"/>
        </w:rPr>
        <w:fldChar w:fldCharType="end"/>
      </w:r>
    </w:p>
    <w:p w14:paraId="785ED4F3">
      <w:pPr>
        <w:pStyle w:val="22"/>
        <w:ind w:right="-21" w:firstLine="540"/>
        <w:rPr>
          <w:color w:val="auto"/>
          <w:highlight w:val="none"/>
        </w:rPr>
      </w:pPr>
    </w:p>
    <w:p w14:paraId="32DF7672">
      <w:pPr>
        <w:rPr>
          <w:color w:val="auto"/>
          <w:highlight w:val="none"/>
        </w:rPr>
      </w:pPr>
    </w:p>
    <w:p w14:paraId="7DB4A75D">
      <w:pPr>
        <w:pStyle w:val="2"/>
        <w:widowControl/>
        <w:spacing w:line="720" w:lineRule="auto"/>
        <w:jc w:val="center"/>
        <w:rPr>
          <w:rFonts w:ascii="宋体" w:eastAsia="宋体"/>
          <w:color w:val="auto"/>
          <w:sz w:val="28"/>
          <w:szCs w:val="28"/>
          <w:highlight w:val="none"/>
        </w:rPr>
      </w:pPr>
      <w:r>
        <w:rPr>
          <w:rFonts w:hint="eastAsia" w:ascii="宋体" w:eastAsia="宋体"/>
          <w:color w:val="auto"/>
          <w:sz w:val="28"/>
          <w:szCs w:val="28"/>
          <w:highlight w:val="none"/>
        </w:rPr>
        <w:t xml:space="preserve"> </w:t>
      </w:r>
    </w:p>
    <w:p w14:paraId="7DB07778">
      <w:pPr>
        <w:pStyle w:val="2"/>
        <w:jc w:val="center"/>
        <w:rPr>
          <w:rFonts w:hint="eastAsia" w:ascii="宋体" w:eastAsia="宋体" w:cs="宋体"/>
          <w:color w:val="auto"/>
          <w:sz w:val="28"/>
          <w:szCs w:val="28"/>
          <w:highlight w:val="none"/>
        </w:rPr>
        <w:sectPr>
          <w:footerReference r:id="rId3" w:type="default"/>
          <w:pgSz w:w="11910" w:h="16850"/>
          <w:pgMar w:top="640" w:right="850" w:bottom="670" w:left="940" w:header="720" w:footer="720" w:gutter="0"/>
          <w:pgNumType w:fmt="decimal" w:start="1"/>
          <w:cols w:space="720" w:num="1"/>
          <w:docGrid w:type="lines" w:linePitch="312" w:charSpace="0"/>
        </w:sectPr>
      </w:pPr>
      <w:bookmarkStart w:id="19" w:name="第一章__磋商公告"/>
      <w:bookmarkEnd w:id="19"/>
      <w:bookmarkStart w:id="20" w:name="_Toc18950"/>
    </w:p>
    <w:p w14:paraId="1BDD2347">
      <w:pPr>
        <w:pStyle w:val="2"/>
        <w:jc w:val="center"/>
        <w:rPr>
          <w:rFonts w:ascii="宋体" w:eastAsia="宋体" w:cs="宋体"/>
          <w:color w:val="auto"/>
          <w:sz w:val="28"/>
          <w:szCs w:val="28"/>
          <w:highlight w:val="none"/>
        </w:rPr>
      </w:pPr>
      <w:bookmarkStart w:id="21" w:name="_Toc18780"/>
      <w:r>
        <w:rPr>
          <w:rFonts w:hint="eastAsia" w:ascii="宋体" w:eastAsia="宋体" w:cs="宋体"/>
          <w:color w:val="auto"/>
          <w:sz w:val="28"/>
          <w:szCs w:val="28"/>
          <w:highlight w:val="none"/>
        </w:rPr>
        <w:t>第一章 竞争性磋商公告</w:t>
      </w:r>
      <w:bookmarkEnd w:id="21"/>
    </w:p>
    <w:p w14:paraId="0EEE69E3">
      <w:pPr>
        <w:tabs>
          <w:tab w:val="left" w:pos="0"/>
        </w:tabs>
        <w:autoSpaceDE w:val="0"/>
        <w:autoSpaceDN w:val="0"/>
        <w:spacing w:before="156" w:beforeLines="50" w:after="156" w:afterLines="50"/>
        <w:ind w:left="105" w:leftChars="50" w:right="105" w:rightChars="50"/>
        <w:jc w:val="center"/>
        <w:outlineLvl w:val="0"/>
        <w:rPr>
          <w:rFonts w:hint="eastAsia" w:ascii="宋体" w:hAnsi="宋体" w:cs="宋体"/>
          <w:b/>
          <w:bCs/>
          <w:color w:val="auto"/>
          <w:sz w:val="32"/>
          <w:szCs w:val="32"/>
          <w:highlight w:val="none"/>
          <w:lang w:val="zh-CN" w:bidi="zh-CN"/>
        </w:rPr>
      </w:pPr>
      <w:bookmarkStart w:id="22" w:name="_Toc31852"/>
      <w:bookmarkStart w:id="23" w:name="_Toc28381"/>
      <w:r>
        <w:rPr>
          <w:rFonts w:hint="eastAsia" w:ascii="宋体" w:hAnsi="宋体" w:cs="宋体"/>
          <w:b/>
          <w:bCs/>
          <w:color w:val="auto"/>
          <w:sz w:val="32"/>
          <w:szCs w:val="32"/>
          <w:highlight w:val="none"/>
          <w:lang w:val="zh-CN" w:bidi="zh-CN"/>
        </w:rPr>
        <w:t>淮南军供站原址拆迁遗留问题法律服务项目</w:t>
      </w:r>
    </w:p>
    <w:p w14:paraId="715988B8">
      <w:pPr>
        <w:tabs>
          <w:tab w:val="left" w:pos="0"/>
        </w:tabs>
        <w:autoSpaceDE w:val="0"/>
        <w:autoSpaceDN w:val="0"/>
        <w:spacing w:before="156" w:beforeLines="50" w:after="156" w:afterLines="50"/>
        <w:ind w:left="105" w:leftChars="50" w:right="105" w:rightChars="50"/>
        <w:jc w:val="center"/>
        <w:outlineLvl w:val="0"/>
        <w:rPr>
          <w:rFonts w:ascii="华文中宋" w:hAnsi="华文中宋" w:eastAsia="华文中宋" w:cs="华文中宋"/>
          <w:b/>
          <w:bCs/>
          <w:color w:val="auto"/>
          <w:sz w:val="44"/>
          <w:szCs w:val="44"/>
          <w:highlight w:val="none"/>
        </w:rPr>
      </w:pPr>
      <w:bookmarkStart w:id="24" w:name="_Toc5740"/>
      <w:r>
        <w:rPr>
          <w:rFonts w:hint="eastAsia" w:ascii="宋体" w:hAnsi="宋体" w:cs="宋体"/>
          <w:b/>
          <w:bCs/>
          <w:color w:val="auto"/>
          <w:sz w:val="32"/>
          <w:szCs w:val="32"/>
          <w:highlight w:val="none"/>
          <w:lang w:val="zh-CN" w:bidi="zh-CN"/>
        </w:rPr>
        <w:t>（</w:t>
      </w:r>
      <w:r>
        <w:rPr>
          <w:rFonts w:hint="eastAsia" w:ascii="宋体" w:hAnsi="宋体" w:cs="宋体"/>
          <w:b/>
          <w:bCs/>
          <w:color w:val="auto"/>
          <w:sz w:val="32"/>
          <w:szCs w:val="32"/>
          <w:highlight w:val="none"/>
          <w:lang w:val="en-US" w:bidi="zh-CN"/>
        </w:rPr>
        <w:t>一</w:t>
      </w:r>
      <w:r>
        <w:rPr>
          <w:rFonts w:hint="eastAsia" w:ascii="宋体" w:hAnsi="宋体" w:cs="宋体"/>
          <w:b/>
          <w:bCs/>
          <w:color w:val="auto"/>
          <w:sz w:val="32"/>
          <w:szCs w:val="32"/>
          <w:highlight w:val="none"/>
          <w:lang w:val="zh-CN" w:bidi="zh-CN"/>
        </w:rPr>
        <w:t>次）竞争性</w:t>
      </w:r>
      <w:r>
        <w:rPr>
          <w:rFonts w:hint="eastAsia" w:ascii="宋体" w:hAnsi="宋体" w:cs="宋体"/>
          <w:b/>
          <w:bCs/>
          <w:color w:val="auto"/>
          <w:sz w:val="32"/>
          <w:szCs w:val="32"/>
          <w:highlight w:val="none"/>
          <w:lang w:bidi="zh-CN"/>
        </w:rPr>
        <w:t>磋商</w:t>
      </w:r>
      <w:r>
        <w:rPr>
          <w:rFonts w:hint="eastAsia" w:ascii="宋体" w:hAnsi="宋体" w:cs="宋体"/>
          <w:b/>
          <w:bCs/>
          <w:color w:val="auto"/>
          <w:sz w:val="32"/>
          <w:szCs w:val="32"/>
          <w:highlight w:val="none"/>
          <w:lang w:val="zh-CN" w:bidi="zh-CN"/>
        </w:rPr>
        <w:t>公告</w:t>
      </w:r>
      <w:bookmarkEnd w:id="22"/>
      <w:bookmarkEnd w:id="23"/>
      <w:bookmarkEnd w:id="24"/>
    </w:p>
    <w:p w14:paraId="7BFE4446">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ascii="仿宋" w:hAnsi="仿宋" w:eastAsia="黑体" w:cs="黑体"/>
          <w:snapToGrid/>
          <w:color w:val="000000" w:themeColor="text1"/>
          <w:kern w:val="0"/>
          <w:sz w:val="28"/>
          <w:szCs w:val="28"/>
          <w:highlight w:val="none"/>
          <w:shd w:val="clear" w:color="auto" w:fill="auto"/>
          <w14:textFill>
            <w14:solidFill>
              <w14:schemeClr w14:val="tx1"/>
            </w14:solidFill>
          </w14:textFill>
        </w:rPr>
        <w:t>项目概况</w:t>
      </w:r>
    </w:p>
    <w:p w14:paraId="3B323516">
      <w:pPr>
        <w:pStyle w:val="21"/>
        <w:keepNext w:val="0"/>
        <w:keepLines w:val="0"/>
        <w:pageBreakBefore w:val="0"/>
        <w:widowControl/>
        <w:kinsoku/>
        <w:wordWrap w:val="0"/>
        <w:overflowPunct/>
        <w:topLinePunct w:val="0"/>
        <w:autoSpaceDE/>
        <w:autoSpaceDN/>
        <w:bidi w:val="0"/>
        <w:adjustRightInd/>
        <w:snapToGrid/>
        <w:spacing w:before="157" w:beforeLines="50" w:beforeAutospacing="0" w:after="157" w:afterLines="50" w:afterAutospacing="0" w:line="240" w:lineRule="auto"/>
        <w:ind w:firstLine="561"/>
        <w:jc w:val="left"/>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u w:val="single"/>
          <w:shd w:val="clear" w:color="auto" w:fill="auto"/>
          <w:lang w:val="en-US" w:eastAsia="zh-CN"/>
          <w14:textFill>
            <w14:solidFill>
              <w14:schemeClr w14:val="tx1"/>
            </w14:solidFill>
          </w14:textFill>
        </w:rPr>
        <w:t>淮南军供站原址拆迁遗留问题法律服务项目</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采购</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项目的潜在</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供应商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应</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联系</w:t>
      </w:r>
      <w:r>
        <w:rPr>
          <w:rFonts w:hint="eastAsia" w:ascii="仿宋" w:hAnsi="仿宋" w:eastAsia="仿宋" w:cs="仿宋"/>
          <w:snapToGrid/>
          <w:color w:val="000000" w:themeColor="text1"/>
          <w:kern w:val="0"/>
          <w:sz w:val="28"/>
          <w:szCs w:val="28"/>
          <w:highlight w:val="none"/>
          <w:u w:val="single"/>
          <w:shd w:val="clear" w:color="auto" w:fill="auto"/>
          <w:lang w:val="en-US" w:eastAsia="zh-CN"/>
          <w14:textFill>
            <w14:solidFill>
              <w14:schemeClr w14:val="tx1"/>
            </w14:solidFill>
          </w14:textFill>
        </w:rPr>
        <w:t>安徽达坤工程项目管理有限公司</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获取</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采购</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文件，并于</w:t>
      </w:r>
      <w:r>
        <w:rPr>
          <w:rStyle w:val="43"/>
          <w:rFonts w:hint="eastAsia" w:ascii="仿宋" w:hAnsi="仿宋" w:eastAsia="仿宋" w:cs="仿宋"/>
          <w:color w:val="000000" w:themeColor="text1"/>
          <w:kern w:val="0"/>
          <w:sz w:val="28"/>
          <w:szCs w:val="28"/>
          <w:highlight w:val="none"/>
          <w:u w:val="single"/>
          <w14:textFill>
            <w14:solidFill>
              <w14:schemeClr w14:val="tx1"/>
            </w14:solidFill>
          </w14:textFill>
        </w:rPr>
        <w:t>202</w:t>
      </w:r>
      <w:r>
        <w:rPr>
          <w:rStyle w:val="43"/>
          <w:rFonts w:hint="eastAsia" w:ascii="仿宋" w:hAnsi="仿宋" w:eastAsia="仿宋" w:cs="仿宋"/>
          <w:color w:val="000000" w:themeColor="text1"/>
          <w:kern w:val="0"/>
          <w:sz w:val="28"/>
          <w:szCs w:val="28"/>
          <w:highlight w:val="none"/>
          <w:u w:val="single"/>
          <w:lang w:val="en-US"/>
          <w14:textFill>
            <w14:solidFill>
              <w14:schemeClr w14:val="tx1"/>
            </w14:solidFill>
          </w14:textFill>
        </w:rPr>
        <w:t>6</w:t>
      </w:r>
      <w:r>
        <w:rPr>
          <w:rStyle w:val="43"/>
          <w:rFonts w:hint="eastAsia" w:ascii="仿宋" w:hAnsi="仿宋" w:eastAsia="仿宋" w:cs="仿宋"/>
          <w:color w:val="000000" w:themeColor="text1"/>
          <w:kern w:val="0"/>
          <w:sz w:val="28"/>
          <w:szCs w:val="28"/>
          <w:highlight w:val="none"/>
          <w:u w:val="single"/>
          <w:lang w:val="zh-CN"/>
          <w14:textFill>
            <w14:solidFill>
              <w14:schemeClr w14:val="tx1"/>
            </w14:solidFill>
          </w14:textFill>
        </w:rPr>
        <w:t>年</w:t>
      </w:r>
      <w:r>
        <w:rPr>
          <w:rStyle w:val="43"/>
          <w:rFonts w:hint="eastAsia" w:ascii="仿宋" w:hAnsi="仿宋" w:eastAsia="仿宋" w:cs="仿宋"/>
          <w:color w:val="000000" w:themeColor="text1"/>
          <w:kern w:val="0"/>
          <w:sz w:val="28"/>
          <w:szCs w:val="28"/>
          <w:highlight w:val="none"/>
          <w:u w:val="single"/>
          <w:lang w:val="en-US"/>
          <w14:textFill>
            <w14:solidFill>
              <w14:schemeClr w14:val="tx1"/>
            </w14:solidFill>
          </w14:textFill>
        </w:rPr>
        <w:t>8</w:t>
      </w:r>
      <w:r>
        <w:rPr>
          <w:rStyle w:val="43"/>
          <w:rFonts w:hint="eastAsia" w:ascii="仿宋" w:hAnsi="仿宋" w:eastAsia="仿宋" w:cs="仿宋"/>
          <w:color w:val="000000" w:themeColor="text1"/>
          <w:kern w:val="0"/>
          <w:sz w:val="28"/>
          <w:szCs w:val="28"/>
          <w:highlight w:val="none"/>
          <w:u w:val="single"/>
          <w14:textFill>
            <w14:solidFill>
              <w14:schemeClr w14:val="tx1"/>
            </w14:solidFill>
          </w14:textFill>
        </w:rPr>
        <w:t>月</w:t>
      </w:r>
      <w:r>
        <w:rPr>
          <w:rStyle w:val="43"/>
          <w:rFonts w:hint="eastAsia" w:ascii="仿宋" w:hAnsi="仿宋" w:eastAsia="仿宋" w:cs="仿宋"/>
          <w:color w:val="000000" w:themeColor="text1"/>
          <w:kern w:val="0"/>
          <w:sz w:val="28"/>
          <w:szCs w:val="28"/>
          <w:highlight w:val="none"/>
          <w:u w:val="single"/>
          <w:lang w:val="en-US"/>
          <w14:textFill>
            <w14:solidFill>
              <w14:schemeClr w14:val="tx1"/>
            </w14:solidFill>
          </w14:textFill>
        </w:rPr>
        <w:t>25</w:t>
      </w:r>
      <w:r>
        <w:rPr>
          <w:rStyle w:val="43"/>
          <w:rFonts w:hint="eastAsia" w:ascii="仿宋" w:hAnsi="仿宋" w:eastAsia="仿宋" w:cs="仿宋"/>
          <w:color w:val="000000" w:themeColor="text1"/>
          <w:kern w:val="0"/>
          <w:sz w:val="28"/>
          <w:szCs w:val="28"/>
          <w:highlight w:val="none"/>
          <w:u w:val="single"/>
          <w:lang w:val="zh-CN"/>
          <w14:textFill>
            <w14:solidFill>
              <w14:schemeClr w14:val="tx1"/>
            </w14:solidFill>
          </w14:textFill>
        </w:rPr>
        <w:t>日</w:t>
      </w:r>
      <w:r>
        <w:rPr>
          <w:rStyle w:val="43"/>
          <w:rFonts w:hint="eastAsia" w:ascii="仿宋" w:hAnsi="仿宋" w:eastAsia="仿宋" w:cs="仿宋"/>
          <w:color w:val="000000" w:themeColor="text1"/>
          <w:kern w:val="0"/>
          <w:sz w:val="28"/>
          <w:szCs w:val="28"/>
          <w:highlight w:val="none"/>
          <w:u w:val="single"/>
          <w:lang w:val="en-US"/>
          <w14:textFill>
            <w14:solidFill>
              <w14:schemeClr w14:val="tx1"/>
            </w14:solidFill>
          </w14:textFill>
        </w:rPr>
        <w:t>9点00</w:t>
      </w:r>
      <w:r>
        <w:rPr>
          <w:rStyle w:val="43"/>
          <w:rFonts w:hint="eastAsia" w:ascii="仿宋" w:hAnsi="仿宋" w:eastAsia="仿宋" w:cs="仿宋"/>
          <w:color w:val="000000" w:themeColor="text1"/>
          <w:kern w:val="0"/>
          <w:sz w:val="28"/>
          <w:szCs w:val="28"/>
          <w:highlight w:val="none"/>
          <w:u w:val="single"/>
          <w:lang w:val="zh-CN"/>
          <w14:textFill>
            <w14:solidFill>
              <w14:schemeClr w14:val="tx1"/>
            </w14:solidFill>
          </w14:textFill>
        </w:rPr>
        <w:t>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（北京时间）前</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提</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交</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响应</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文件。</w:t>
      </w:r>
    </w:p>
    <w:p w14:paraId="6E221A8D">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jc w:val="both"/>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一、项目基本情况</w:t>
      </w:r>
    </w:p>
    <w:p w14:paraId="22892FC8">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Style w:val="43"/>
          <w:rFonts w:hint="default" w:ascii="仿宋" w:hAnsi="仿宋" w:eastAsia="仿宋" w:cs="仿宋"/>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项目编号：</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DKCG2026-070</w:t>
      </w:r>
    </w:p>
    <w:p w14:paraId="60B86D9C">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项目名称：</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淮南军供站原址拆迁遗留问题法律服务项目</w:t>
      </w:r>
    </w:p>
    <w:p w14:paraId="1052848E">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hint="eastAsia" w:ascii="仿宋" w:hAnsi="仿宋" w:eastAsia="仿宋" w:cs="宋体"/>
          <w:snapToGrid/>
          <w:color w:val="000000" w:themeColor="text1"/>
          <w:kern w:val="0"/>
          <w:sz w:val="28"/>
          <w:szCs w:val="28"/>
          <w:highlight w:val="none"/>
          <w:shd w:val="clear" w:color="auto" w:fill="auto"/>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采购方式：竞争性</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磋商</w:t>
      </w:r>
    </w:p>
    <w:p w14:paraId="369AB5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default" w:ascii="仿宋" w:hAnsi="仿宋"/>
          <w:snapToGrid/>
          <w:color w:val="000000" w:themeColor="text1"/>
          <w:kern w:val="0"/>
          <w:sz w:val="28"/>
          <w:szCs w:val="28"/>
          <w:highlight w:val="none"/>
          <w:lang w:val="en-US"/>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预算金额：</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140000元   财政资金</w:t>
      </w:r>
    </w:p>
    <w:p w14:paraId="565CF407">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Style w:val="43"/>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最高限价：</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140000元   财政资金</w:t>
      </w:r>
    </w:p>
    <w:p w14:paraId="58C2875C">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Style w:val="43"/>
          <w:rFonts w:hint="default" w:ascii="仿宋" w:hAnsi="仿宋" w:eastAsia="仿宋" w:cs="仿宋"/>
          <w:color w:val="000000" w:themeColor="text1"/>
          <w:kern w:val="0"/>
          <w:sz w:val="28"/>
          <w:szCs w:val="28"/>
          <w:highlight w:val="none"/>
          <w:lang w:val="en-US"/>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采购需求：</w:t>
      </w:r>
      <w:r>
        <w:rPr>
          <w:rFonts w:hint="eastAsia" w:ascii="仿宋" w:hAnsi="仿宋" w:eastAsia="仿宋" w:cs="仿宋"/>
          <w:sz w:val="28"/>
          <w:szCs w:val="28"/>
          <w:highlight w:val="none"/>
        </w:rPr>
        <w:t>淮南市</w:t>
      </w:r>
      <w:r>
        <w:rPr>
          <w:rFonts w:hint="eastAsia" w:ascii="仿宋" w:hAnsi="仿宋" w:eastAsia="仿宋" w:cs="仿宋"/>
          <w:sz w:val="28"/>
          <w:szCs w:val="28"/>
          <w:highlight w:val="none"/>
          <w:lang w:val="en-US" w:eastAsia="zh-CN"/>
        </w:rPr>
        <w:t>军供站</w:t>
      </w:r>
      <w:r>
        <w:rPr>
          <w:rFonts w:hint="eastAsia" w:ascii="仿宋" w:hAnsi="仿宋" w:eastAsia="仿宋" w:cs="仿宋"/>
          <w:sz w:val="28"/>
          <w:szCs w:val="28"/>
          <w:highlight w:val="none"/>
        </w:rPr>
        <w:t>选聘政府法律顾问服务，详见</w:t>
      </w:r>
      <w:r>
        <w:rPr>
          <w:rFonts w:hint="eastAsia" w:ascii="仿宋" w:hAnsi="仿宋" w:eastAsia="仿宋" w:cs="仿宋"/>
          <w:sz w:val="28"/>
          <w:szCs w:val="28"/>
          <w:highlight w:val="none"/>
          <w:lang w:val="en-US" w:eastAsia="zh-CN"/>
        </w:rPr>
        <w:t>第三章</w:t>
      </w:r>
      <w:r>
        <w:rPr>
          <w:rFonts w:hint="eastAsia" w:ascii="仿宋" w:hAnsi="仿宋" w:eastAsia="仿宋" w:cs="仿宋"/>
          <w:sz w:val="28"/>
          <w:szCs w:val="28"/>
          <w:highlight w:val="none"/>
        </w:rPr>
        <w:t>采购需求</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w:t>
      </w:r>
    </w:p>
    <w:p w14:paraId="34D88CB4">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hint="default" w:ascii="仿宋" w:hAnsi="仿宋" w:eastAsia="仿宋" w:cs="仿宋"/>
          <w:snapToGrid/>
          <w:color w:val="000000" w:themeColor="text1"/>
          <w:kern w:val="0"/>
          <w:sz w:val="28"/>
          <w:szCs w:val="28"/>
          <w:highlight w:val="none"/>
          <w:shd w:val="clear" w:color="auto" w:fill="auto"/>
          <w:lang w:val="en-US"/>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合同履行期限：至纠纷争议终结日止（调解、终审判决、仲裁裁决结案日）。</w:t>
      </w:r>
    </w:p>
    <w:p w14:paraId="180B8FF2">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hint="eastAsia" w:ascii="仿宋" w:hAnsi="仿宋" w:eastAsia="仿宋" w:cs="宋体"/>
          <w:snapToGrid/>
          <w:color w:val="000000" w:themeColor="text1"/>
          <w:kern w:val="0"/>
          <w:sz w:val="28"/>
          <w:szCs w:val="28"/>
          <w:highlight w:val="none"/>
          <w:shd w:val="clear" w:color="auto" w:fill="auto"/>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本项目（是/否）接受联合体：</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否</w:t>
      </w:r>
    </w:p>
    <w:p w14:paraId="78D96267">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二、申请人的资格要求：</w:t>
      </w:r>
    </w:p>
    <w:p w14:paraId="4E4C4634">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textAlignment w:val="auto"/>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1</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.本项目的特定资格要求：</w:t>
      </w:r>
      <w:r>
        <w:rPr>
          <w:rFonts w:hint="eastAsia" w:ascii="仿宋" w:hAnsi="仿宋" w:eastAsia="仿宋" w:cs="仿宋"/>
          <w:color w:val="auto"/>
          <w:sz w:val="28"/>
          <w:szCs w:val="28"/>
          <w:highlight w:val="none"/>
        </w:rPr>
        <w:t>具有有效期内的《律师事务所执业许可证》</w:t>
      </w:r>
      <w:r>
        <w:rPr>
          <w:rFonts w:hint="eastAsia" w:ascii="仿宋" w:hAnsi="仿宋" w:eastAsia="仿宋" w:cs="仿宋"/>
          <w:color w:val="auto"/>
          <w:sz w:val="28"/>
          <w:szCs w:val="28"/>
          <w:highlight w:val="none"/>
          <w:lang w:eastAsia="zh-CN"/>
        </w:rPr>
        <w:t>。</w:t>
      </w:r>
    </w:p>
    <w:p w14:paraId="00E42CBF">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三、获取采购文件</w:t>
      </w:r>
    </w:p>
    <w:p w14:paraId="4A4FB2B6">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时间：</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202</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6</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年</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8</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月</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14</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日至202</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6</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年</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8</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月</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25</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日</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9点00</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分（北京时间）</w:t>
      </w:r>
    </w:p>
    <w:p w14:paraId="08C79D06">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hint="default"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地点：</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邮箱获取</w:t>
      </w:r>
    </w:p>
    <w:p w14:paraId="4EE60C22">
      <w:pPr>
        <w:keepNext w:val="0"/>
        <w:keepLines w:val="0"/>
        <w:pageBreakBefore w:val="0"/>
        <w:widowControl/>
        <w:kinsoku/>
        <w:wordWrap w:val="0"/>
        <w:overflowPunct/>
        <w:topLinePunct w:val="0"/>
        <w:autoSpaceDE/>
        <w:autoSpaceDN/>
        <w:bidi w:val="0"/>
        <w:adjustRightInd/>
        <w:snapToGrid/>
        <w:spacing w:before="157" w:beforeLines="50" w:beforeAutospacing="0" w:after="157" w:afterLines="50" w:afterAutospacing="0" w:line="240" w:lineRule="auto"/>
        <w:ind w:firstLine="560" w:firstLineChars="200"/>
        <w:jc w:val="both"/>
        <w:textAlignment w:val="auto"/>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t>方式：</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至</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安徽达坤工程项目管理有限公司</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领取文件或联系代理机构工作人员线上发送。</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邮箱：416770584@qq.com</w:t>
      </w:r>
      <w:r>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t>。</w:t>
      </w:r>
    </w:p>
    <w:p w14:paraId="7EA51F9B">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售价：0元</w:t>
      </w:r>
    </w:p>
    <w:p w14:paraId="34E335C2">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四、响应文件</w:t>
      </w:r>
      <w:r>
        <w:rPr>
          <w:rFonts w:hint="eastAsia" w:ascii="仿宋" w:hAnsi="仿宋" w:eastAsia="黑体" w:cs="黑体"/>
          <w:snapToGrid/>
          <w:color w:val="000000" w:themeColor="text1"/>
          <w:kern w:val="0"/>
          <w:sz w:val="28"/>
          <w:szCs w:val="28"/>
          <w:highlight w:val="none"/>
          <w:shd w:val="clear" w:color="auto" w:fill="auto"/>
          <w:lang w:val="en-US" w:eastAsia="zh-CN"/>
          <w14:textFill>
            <w14:solidFill>
              <w14:schemeClr w14:val="tx1"/>
            </w14:solidFill>
          </w14:textFill>
        </w:rPr>
        <w:t>递</w:t>
      </w: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交</w:t>
      </w:r>
    </w:p>
    <w:p w14:paraId="74641B7A">
      <w:pPr>
        <w:keepNext w:val="0"/>
        <w:keepLines w:val="0"/>
        <w:pageBreakBefore w:val="0"/>
        <w:widowControl/>
        <w:kinsoku/>
        <w:wordWrap w:val="0"/>
        <w:overflowPunct/>
        <w:topLinePunct w:val="0"/>
        <w:autoSpaceDE/>
        <w:autoSpaceDN/>
        <w:bidi w:val="0"/>
        <w:adjustRightInd/>
        <w:snapToGrid/>
        <w:spacing w:before="157" w:beforeLines="50" w:beforeAutospacing="0" w:after="157" w:afterLines="50" w:afterAutospacing="0" w:line="240" w:lineRule="auto"/>
        <w:ind w:firstLine="560" w:firstLineChars="200"/>
        <w:jc w:val="both"/>
        <w:textAlignment w:val="auto"/>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t>截止时间：</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202</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6</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年</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8</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月</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25</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日</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9点00</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分（北京时间）</w:t>
      </w:r>
    </w:p>
    <w:p w14:paraId="64521EA8">
      <w:pPr>
        <w:keepNext w:val="0"/>
        <w:keepLines w:val="0"/>
        <w:pageBreakBefore w:val="0"/>
        <w:widowControl/>
        <w:kinsoku/>
        <w:wordWrap w:val="0"/>
        <w:overflowPunct/>
        <w:topLinePunct w:val="0"/>
        <w:autoSpaceDE/>
        <w:autoSpaceDN/>
        <w:bidi w:val="0"/>
        <w:adjustRightInd/>
        <w:snapToGrid/>
        <w:spacing w:before="157" w:beforeLines="50" w:beforeAutospacing="0" w:after="157" w:afterLines="50" w:afterAutospacing="0" w:line="240" w:lineRule="auto"/>
        <w:ind w:firstLine="560" w:firstLineChars="200"/>
        <w:jc w:val="both"/>
        <w:textAlignment w:val="auto"/>
        <w:rPr>
          <w:rFonts w:hint="default" w:ascii="仿宋" w:hAnsi="仿宋" w:eastAsia="仿宋" w:cs="仿宋"/>
          <w:snapToGrid/>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t>开标地点：</w:t>
      </w:r>
      <w:r>
        <w:rPr>
          <w:rFonts w:hint="eastAsia" w:ascii="仿宋" w:hAnsi="仿宋" w:eastAsia="仿宋" w:cs="仿宋"/>
          <w:color w:val="auto"/>
          <w:sz w:val="28"/>
          <w:szCs w:val="28"/>
          <w:highlight w:val="none"/>
          <w:lang w:val="en-US" w:eastAsia="zh-CN"/>
        </w:rPr>
        <w:t>淮南市洞山中路22号院内</w:t>
      </w:r>
      <w:r>
        <w:rPr>
          <w:rFonts w:hint="eastAsia" w:ascii="仿宋" w:hAnsi="仿宋" w:eastAsia="仿宋" w:cs="仿宋"/>
          <w:snapToGrid/>
          <w:color w:val="000000" w:themeColor="text1"/>
          <w:kern w:val="0"/>
          <w:sz w:val="28"/>
          <w:szCs w:val="28"/>
          <w:highlight w:val="none"/>
          <w:lang w:val="en-US" w:eastAsia="zh-CN"/>
          <w14:textFill>
            <w14:solidFill>
              <w14:schemeClr w14:val="tx1"/>
            </w14:solidFill>
          </w14:textFill>
        </w:rPr>
        <w:t>。</w:t>
      </w:r>
    </w:p>
    <w:p w14:paraId="0671C72D">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五、开启</w:t>
      </w:r>
    </w:p>
    <w:p w14:paraId="07235933">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时间：</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202</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6</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年</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8</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月</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25</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日</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9点00</w:t>
      </w:r>
      <w:r>
        <w:rPr>
          <w:rFonts w:hint="eastAsia" w:ascii="仿宋" w:hAnsi="仿宋" w:eastAsia="仿宋" w:cs="仿宋"/>
          <w:color w:val="000000" w:themeColor="text1"/>
          <w:kern w:val="0"/>
          <w:sz w:val="28"/>
          <w:szCs w:val="28"/>
          <w:highlight w:val="none"/>
          <w:shd w:val="clear" w:color="auto" w:fill="FFFFFF"/>
          <w14:textFill>
            <w14:solidFill>
              <w14:schemeClr w14:val="tx1"/>
            </w14:solidFill>
          </w14:textFill>
        </w:rPr>
        <w:t>分（北京时间）</w:t>
      </w:r>
    </w:p>
    <w:p w14:paraId="6E5E9721">
      <w:pPr>
        <w:pStyle w:val="21"/>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240" w:lineRule="auto"/>
        <w:ind w:firstLine="560"/>
        <w:jc w:val="left"/>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地点：</w:t>
      </w:r>
      <w:r>
        <w:rPr>
          <w:rFonts w:hint="eastAsia" w:ascii="仿宋" w:hAnsi="仿宋" w:eastAsia="仿宋" w:cs="仿宋"/>
          <w:color w:val="auto"/>
          <w:sz w:val="28"/>
          <w:szCs w:val="28"/>
          <w:highlight w:val="none"/>
          <w:lang w:val="en-US" w:eastAsia="zh-CN"/>
        </w:rPr>
        <w:t>淮南市洞山中路22号院内</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w:t>
      </w:r>
    </w:p>
    <w:p w14:paraId="35F2F754">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六、公告期限</w:t>
      </w:r>
    </w:p>
    <w:p w14:paraId="5C2399E1">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jc w:val="both"/>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自本公告发布之日起3个工作日。</w:t>
      </w:r>
    </w:p>
    <w:p w14:paraId="5DEB7AA1">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七、其他补充事宜</w:t>
      </w:r>
    </w:p>
    <w:p w14:paraId="74787A54">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textAlignment w:val="auto"/>
        <w:rPr>
          <w:rFonts w:ascii="仿宋" w:hAnsi="仿宋" w:eastAsia="仿宋" w:cs="仿宋"/>
          <w:snapToGrid/>
          <w:color w:val="000000" w:themeColor="text1"/>
          <w:kern w:val="0"/>
          <w:sz w:val="28"/>
          <w:szCs w:val="28"/>
          <w:highlight w:val="none"/>
          <w:shd w:val="clear" w:color="auto" w:fill="auto"/>
          <w14:textFill>
            <w14:solidFill>
              <w14:schemeClr w14:val="tx1"/>
            </w14:solidFill>
          </w14:textFill>
        </w:rPr>
      </w:pPr>
      <w:r>
        <w:rPr>
          <w:rFonts w:ascii="仿宋" w:hAnsi="仿宋" w:eastAsia="仿宋" w:cs="仿宋"/>
          <w:snapToGrid/>
          <w:color w:val="000000" w:themeColor="text1"/>
          <w:kern w:val="0"/>
          <w:sz w:val="28"/>
          <w:szCs w:val="28"/>
          <w:highlight w:val="none"/>
          <w:shd w:val="clear" w:color="auto" w:fill="auto"/>
          <w14:textFill>
            <w14:solidFill>
              <w14:schemeClr w14:val="tx1"/>
            </w14:solidFill>
          </w14:textFill>
        </w:rPr>
        <w:t>1.</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凡有意参加</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的供应商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，应在本竞争性</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磋商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公告规定的时间内领取竞争性</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磋商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文件，逾期不再发放。投标相关项目答疑及补充通知在发布竞争性</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磋商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公告的媒介公示或由代理机构转发领取文件时各</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供应商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的联系人、</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供应商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自行关注信息动态。</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供应商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如因关注不及时错过相关答疑澄清，后果自负。</w:t>
      </w:r>
    </w:p>
    <w:p w14:paraId="1BF49B47">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textAlignment w:val="auto"/>
        <w:rPr>
          <w:rFonts w:ascii="仿宋" w:hAnsi="仿宋" w:eastAsia="仿宋" w:cs="仿宋"/>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竞争性</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磋商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 xml:space="preserve">文件获取过程中有任何疑问，请在工作时间（上午8:30-11:30，下午14:30-17:30，节假日休息）拨打  </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安徽达坤工程项目管理有限公司</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 xml:space="preserve">  服务热线电话：</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19955477337</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w:t>
      </w:r>
    </w:p>
    <w:p w14:paraId="0D49ACEB">
      <w:pPr>
        <w:pStyle w:val="21"/>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eastAsia" w:ascii="仿宋" w:hAnsi="仿宋" w:eastAsia="仿宋" w:cs="仿宋"/>
          <w:b w:val="0"/>
          <w:bCs w:val="0"/>
          <w:snapToGrid/>
          <w:color w:val="000000" w:themeColor="text1"/>
          <w:kern w:val="0"/>
          <w:sz w:val="28"/>
          <w:szCs w:val="28"/>
          <w:highlight w:val="none"/>
          <w:shd w:val="clear" w:color="auto" w:fill="FFFFFF"/>
          <w:lang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2</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w:t>
      </w:r>
      <w:r>
        <w:rPr>
          <w:rFonts w:ascii="仿宋" w:hAnsi="仿宋" w:eastAsia="仿宋" w:cs="仿宋"/>
          <w:b w:val="0"/>
          <w:bCs w:val="0"/>
          <w:snapToGrid/>
          <w:color w:val="000000" w:themeColor="text1"/>
          <w:kern w:val="0"/>
          <w:sz w:val="28"/>
          <w:szCs w:val="28"/>
          <w:highlight w:val="none"/>
          <w:shd w:val="clear" w:color="auto" w:fill="FFFFFF"/>
          <w14:textFill>
            <w14:solidFill>
              <w14:schemeClr w14:val="tx1"/>
            </w14:solidFill>
          </w14:textFill>
        </w:rPr>
        <w:t>异议（质疑）联系人</w:t>
      </w:r>
      <w:r>
        <w:rPr>
          <w:rFonts w:hint="eastAsia" w:ascii="仿宋" w:hAnsi="仿宋" w:eastAsia="仿宋" w:cs="仿宋"/>
          <w:b w:val="0"/>
          <w:bCs w:val="0"/>
          <w:snapToGrid/>
          <w:color w:val="000000" w:themeColor="text1"/>
          <w:kern w:val="0"/>
          <w:sz w:val="28"/>
          <w:szCs w:val="28"/>
          <w:highlight w:val="none"/>
          <w:shd w:val="clear" w:color="auto" w:fill="FFFFFF"/>
          <w:lang w:eastAsia="zh-CN"/>
          <w14:textFill>
            <w14:solidFill>
              <w14:schemeClr w14:val="tx1"/>
            </w14:solidFill>
          </w14:textFill>
        </w:rPr>
        <w:t>：陈光阳</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（采购人代表）、刘阳（代理机构）；</w:t>
      </w:r>
    </w:p>
    <w:p w14:paraId="1BE8C2A2">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firstLineChars="200"/>
        <w:textAlignment w:val="auto"/>
        <w:rPr>
          <w:rFonts w:hint="eastAsia" w:ascii="仿宋" w:hAnsi="仿宋" w:eastAsia="仿宋" w:cs="仿宋"/>
          <w:b w:val="0"/>
          <w:bCs w:val="0"/>
          <w:snapToGrid/>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b w:val="0"/>
          <w:bCs w:val="0"/>
          <w:snapToGrid/>
          <w:color w:val="000000" w:themeColor="text1"/>
          <w:kern w:val="0"/>
          <w:sz w:val="28"/>
          <w:szCs w:val="28"/>
          <w:highlight w:val="none"/>
          <w:shd w:val="clear" w:color="auto" w:fill="FFFFFF"/>
          <w14:textFill>
            <w14:solidFill>
              <w14:schemeClr w14:val="tx1"/>
            </w14:solidFill>
          </w14:textFill>
        </w:rPr>
        <w:t>异议（质疑）联系方式</w:t>
      </w:r>
      <w:r>
        <w:rPr>
          <w:rFonts w:hint="eastAsia" w:ascii="仿宋" w:hAnsi="仿宋" w:eastAsia="仿宋" w:cs="仿宋"/>
          <w:b w:val="0"/>
          <w:bCs w:val="0"/>
          <w:snapToGrid/>
          <w:color w:val="000000" w:themeColor="text1"/>
          <w:kern w:val="0"/>
          <w:sz w:val="28"/>
          <w:szCs w:val="28"/>
          <w:highlight w:val="none"/>
          <w:shd w:val="clear" w:color="auto" w:fill="FFFFFF"/>
          <w:lang w:eastAsia="zh-CN"/>
          <w14:textFill>
            <w14:solidFill>
              <w14:schemeClr w14:val="tx1"/>
            </w14:solidFill>
          </w14:textFill>
        </w:rPr>
        <w:t>：0554-6644779</w:t>
      </w:r>
      <w:r>
        <w:rPr>
          <w:rFonts w:hint="eastAsia" w:ascii="仿宋" w:hAnsi="仿宋" w:eastAsia="仿宋" w:cs="仿宋"/>
          <w:color w:val="000000" w:themeColor="text1"/>
          <w:kern w:val="0"/>
          <w:sz w:val="28"/>
          <w:szCs w:val="28"/>
          <w:highlight w:val="none"/>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19955477337</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w:t>
      </w:r>
    </w:p>
    <w:p w14:paraId="3DDA6FBC">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ind w:firstLine="560" w:firstLineChars="200"/>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仿宋" w:cs="仿宋"/>
          <w:b w:val="0"/>
          <w:bCs w:val="0"/>
          <w:snapToGrid/>
          <w:color w:val="000000" w:themeColor="text1"/>
          <w:kern w:val="0"/>
          <w:sz w:val="28"/>
          <w:szCs w:val="28"/>
          <w:highlight w:val="none"/>
          <w:lang w:val="en-US" w:eastAsia="zh-CN"/>
          <w14:textFill>
            <w14:solidFill>
              <w14:schemeClr w14:val="tx1"/>
            </w14:solidFill>
          </w14:textFill>
        </w:rPr>
        <w:t>3.</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本项目免收</w:t>
      </w: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磋商</w:t>
      </w:r>
      <w:r>
        <w:rPr>
          <w:rFonts w:hint="eastAsia" w:ascii="仿宋" w:hAnsi="仿宋" w:eastAsia="仿宋" w:cs="仿宋"/>
          <w:snapToGrid/>
          <w:color w:val="000000" w:themeColor="text1"/>
          <w:kern w:val="0"/>
          <w:sz w:val="28"/>
          <w:szCs w:val="28"/>
          <w:highlight w:val="none"/>
          <w:shd w:val="clear" w:color="auto" w:fill="auto"/>
          <w14:textFill>
            <w14:solidFill>
              <w14:schemeClr w14:val="tx1"/>
            </w14:solidFill>
          </w14:textFill>
        </w:rPr>
        <w:t>保证金。</w:t>
      </w:r>
    </w:p>
    <w:p w14:paraId="4131EA07">
      <w:pPr>
        <w:pStyle w:val="2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uto"/>
        <w:textAlignment w:val="auto"/>
        <w:rPr>
          <w:rFonts w:ascii="仿宋" w:hAnsi="仿宋" w:cs="宋体"/>
          <w:snapToGrid/>
          <w:color w:val="000000" w:themeColor="text1"/>
          <w:kern w:val="0"/>
          <w:sz w:val="28"/>
          <w:szCs w:val="28"/>
          <w:highlight w:val="none"/>
          <w:shd w:val="clear" w:color="auto" w:fill="auto"/>
          <w14:textFill>
            <w14:solidFill>
              <w14:schemeClr w14:val="tx1"/>
            </w14:solidFill>
          </w14:textFill>
        </w:rPr>
      </w:pPr>
      <w:r>
        <w:rPr>
          <w:rFonts w:hint="eastAsia" w:ascii="仿宋" w:hAnsi="仿宋" w:eastAsia="黑体" w:cs="黑体"/>
          <w:snapToGrid/>
          <w:color w:val="000000" w:themeColor="text1"/>
          <w:kern w:val="0"/>
          <w:sz w:val="28"/>
          <w:szCs w:val="28"/>
          <w:highlight w:val="none"/>
          <w:shd w:val="clear" w:color="auto" w:fill="auto"/>
          <w14:textFill>
            <w14:solidFill>
              <w14:schemeClr w14:val="tx1"/>
            </w14:solidFill>
          </w14:textFill>
        </w:rPr>
        <w:t>八、凡对本次采购提出询问，请按以下方式联系。</w:t>
      </w:r>
    </w:p>
    <w:p w14:paraId="3299E46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ascii="仿宋" w:hAnsi="仿宋"/>
          <w:snapToGrid/>
          <w:color w:val="000000" w:themeColor="text1"/>
          <w:kern w:val="0"/>
          <w:sz w:val="28"/>
          <w:szCs w:val="28"/>
          <w:highlight w:val="none"/>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1.采购人信息</w:t>
      </w:r>
    </w:p>
    <w:p w14:paraId="4C14A07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default" w:ascii="仿宋" w:hAnsi="仿宋"/>
          <w:snapToGrid/>
          <w:color w:val="000000" w:themeColor="text1"/>
          <w:kern w:val="0"/>
          <w:sz w:val="28"/>
          <w:szCs w:val="28"/>
          <w:highlight w:val="none"/>
          <w:lang w:val="en-US"/>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名   称：淮南市军供站</w:t>
      </w:r>
    </w:p>
    <w:p w14:paraId="60E26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default"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地   址：淮南市朝阳中路85号</w:t>
      </w:r>
    </w:p>
    <w:p w14:paraId="6FFC403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default" w:ascii="仿宋" w:hAnsi="仿宋"/>
          <w:snapToGrid/>
          <w:color w:val="000000" w:themeColor="text1"/>
          <w:kern w:val="0"/>
          <w:sz w:val="28"/>
          <w:szCs w:val="28"/>
          <w:highlight w:val="none"/>
          <w:lang w:val="en-US"/>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联系方式：0554-6644779</w:t>
      </w:r>
    </w:p>
    <w:p w14:paraId="4518B44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ascii="仿宋" w:hAnsi="仿宋"/>
          <w:snapToGrid/>
          <w:color w:val="000000" w:themeColor="text1"/>
          <w:kern w:val="0"/>
          <w:sz w:val="28"/>
          <w:szCs w:val="28"/>
          <w:highlight w:val="none"/>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2.采购代理机构信息</w:t>
      </w:r>
    </w:p>
    <w:p w14:paraId="2BE8282F">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eastAsia" w:ascii="仿宋" w:hAnsi="仿宋" w:eastAsia="仿宋"/>
          <w:snapToGrid/>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名   称：</w:t>
      </w:r>
      <w:r>
        <w:rPr>
          <w:rFonts w:hint="eastAsia" w:ascii="仿宋" w:hAnsi="仿宋" w:eastAsia="仿宋" w:cs="仿宋"/>
          <w:color w:val="000000" w:themeColor="text1"/>
          <w:kern w:val="0"/>
          <w:sz w:val="28"/>
          <w:szCs w:val="28"/>
          <w:highlight w:val="none"/>
          <w:shd w:val="clear" w:color="auto" w:fill="FFFFFF"/>
          <w:lang w:eastAsia="zh-CN"/>
          <w14:textFill>
            <w14:solidFill>
              <w14:schemeClr w14:val="tx1"/>
            </w14:solidFill>
          </w14:textFill>
        </w:rPr>
        <w:t>安徽达坤工程项目管理有限公司</w:t>
      </w:r>
    </w:p>
    <w:p w14:paraId="7A5997AA">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default"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地   址：安徽省淮南市高新技术产业开发区城建综合楼（二期）B座2414号</w:t>
      </w:r>
    </w:p>
    <w:p w14:paraId="1CFD31E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联系方式：</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19955477337</w:t>
      </w:r>
    </w:p>
    <w:p w14:paraId="54E3A4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ascii="仿宋" w:hAnsi="仿宋"/>
          <w:snapToGrid/>
          <w:color w:val="000000" w:themeColor="text1"/>
          <w:kern w:val="0"/>
          <w:sz w:val="28"/>
          <w:szCs w:val="28"/>
          <w:highlight w:val="none"/>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3.项目联系方式</w:t>
      </w:r>
    </w:p>
    <w:p w14:paraId="443EE4D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hint="default" w:ascii="仿宋" w:hAnsi="仿宋"/>
          <w:snapToGrid/>
          <w:color w:val="000000" w:themeColor="text1"/>
          <w:kern w:val="0"/>
          <w:sz w:val="28"/>
          <w:szCs w:val="28"/>
          <w:highlight w:val="none"/>
          <w:lang w:val="en-US"/>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项目联系人：</w:t>
      </w:r>
      <w:r>
        <w:rPr>
          <w:rFonts w:hint="eastAsia" w:ascii="仿宋" w:hAnsi="仿宋" w:eastAsia="仿宋" w:cs="仿宋"/>
          <w:b w:val="0"/>
          <w:bCs w:val="0"/>
          <w:snapToGrid/>
          <w:color w:val="000000" w:themeColor="text1"/>
          <w:kern w:val="0"/>
          <w:sz w:val="28"/>
          <w:szCs w:val="28"/>
          <w:highlight w:val="none"/>
          <w:shd w:val="clear" w:color="auto" w:fill="FFFFFF"/>
          <w:lang w:eastAsia="zh-CN"/>
          <w14:textFill>
            <w14:solidFill>
              <w14:schemeClr w14:val="tx1"/>
            </w14:solidFill>
          </w14:textFill>
        </w:rPr>
        <w:t>陈光阳</w:t>
      </w: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（采购人代表）、刘阳（代理机构）</w:t>
      </w:r>
    </w:p>
    <w:p w14:paraId="37F6CC3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240" w:lineRule="auto"/>
        <w:ind w:left="0" w:right="0" w:firstLine="560" w:firstLineChars="200"/>
        <w:jc w:val="both"/>
        <w:textAlignment w:val="auto"/>
        <w:rPr>
          <w:rFonts w:ascii="仿宋" w:hAnsi="仿宋"/>
          <w:snapToGrid/>
          <w:color w:val="000000" w:themeColor="text1"/>
          <w:kern w:val="0"/>
          <w:sz w:val="28"/>
          <w:szCs w:val="28"/>
          <w:highlight w:val="none"/>
          <w14:textFill>
            <w14:solidFill>
              <w14:schemeClr w14:val="tx1"/>
            </w14:solidFill>
          </w14:textFill>
        </w:rPr>
      </w:pP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电   话：0554-6644779、</w:t>
      </w:r>
      <w:r>
        <w:rPr>
          <w:rFonts w:hint="eastAsia" w:ascii="仿宋" w:hAnsi="仿宋" w:eastAsia="仿宋" w:cs="仿宋"/>
          <w:color w:val="000000" w:themeColor="text1"/>
          <w:kern w:val="0"/>
          <w:sz w:val="28"/>
          <w:szCs w:val="28"/>
          <w:highlight w:val="none"/>
          <w:shd w:val="clear" w:color="auto" w:fill="FFFFFF"/>
          <w:lang w:val="en-US" w:eastAsia="zh-CN"/>
          <w14:textFill>
            <w14:solidFill>
              <w14:schemeClr w14:val="tx1"/>
            </w14:solidFill>
          </w14:textFill>
        </w:rPr>
        <w:t>19955477337</w:t>
      </w:r>
    </w:p>
    <w:p w14:paraId="162B3D28">
      <w:pPr>
        <w:pStyle w:val="39"/>
        <w:rPr>
          <w:color w:val="auto"/>
          <w:highlight w:val="none"/>
        </w:rPr>
      </w:pPr>
    </w:p>
    <w:p w14:paraId="48180608">
      <w:pPr>
        <w:rPr>
          <w:color w:val="auto"/>
          <w:highlight w:val="none"/>
        </w:rPr>
      </w:pPr>
      <w:r>
        <w:rPr>
          <w:color w:val="auto"/>
          <w:highlight w:val="none"/>
        </w:rPr>
        <w:br w:type="page"/>
      </w:r>
    </w:p>
    <w:p w14:paraId="355D4E62"/>
    <w:bookmarkEnd w:id="20"/>
    <w:p w14:paraId="4D4E24A0">
      <w:pPr>
        <w:pStyle w:val="49"/>
        <w:spacing w:after="0"/>
        <w:jc w:val="center"/>
        <w:rPr>
          <w:rStyle w:val="47"/>
          <w:rFonts w:hint="default" w:ascii="方正小标宋简体" w:hAnsi="仿宋" w:eastAsia="方正小标宋简体" w:cs="仿宋"/>
          <w:b/>
          <w:bCs w:val="0"/>
          <w:color w:val="auto"/>
          <w:sz w:val="44"/>
          <w:szCs w:val="44"/>
          <w:highlight w:val="none"/>
        </w:rPr>
      </w:pPr>
      <w:bookmarkStart w:id="25" w:name="_Toc144968946"/>
      <w:bookmarkStart w:id="26" w:name="_Toc5508"/>
      <w:r>
        <w:rPr>
          <w:rStyle w:val="47"/>
          <w:rFonts w:hint="default" w:ascii="方正小标宋简体" w:hAnsi="仿宋" w:eastAsia="方正小标宋简体" w:cs="仿宋"/>
          <w:b/>
          <w:bCs w:val="0"/>
          <w:color w:val="auto"/>
          <w:sz w:val="44"/>
          <w:szCs w:val="44"/>
          <w:highlight w:val="none"/>
        </w:rPr>
        <w:t>第二章 供应商须知前附表</w:t>
      </w:r>
      <w:bookmarkEnd w:id="25"/>
    </w:p>
    <w:bookmarkEnd w:id="26"/>
    <w:p w14:paraId="05B2EDE2">
      <w:pPr>
        <w:rPr>
          <w:color w:val="auto"/>
          <w:highlight w:val="none"/>
        </w:rPr>
      </w:pPr>
    </w:p>
    <w:tbl>
      <w:tblPr>
        <w:tblStyle w:val="24"/>
        <w:tblW w:w="5053" w:type="pct"/>
        <w:tblInd w:w="0" w:type="dxa"/>
        <w:tblLayout w:type="fixed"/>
        <w:tblCellMar>
          <w:top w:w="0" w:type="dxa"/>
          <w:left w:w="0" w:type="dxa"/>
          <w:bottom w:w="0" w:type="dxa"/>
          <w:right w:w="0" w:type="dxa"/>
        </w:tblCellMar>
      </w:tblPr>
      <w:tblGrid>
        <w:gridCol w:w="663"/>
        <w:gridCol w:w="2116"/>
        <w:gridCol w:w="7458"/>
      </w:tblGrid>
      <w:tr w14:paraId="596A43F5">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E536">
            <w:pPr>
              <w:pStyle w:val="2"/>
              <w:spacing w:line="360" w:lineRule="auto"/>
              <w:jc w:val="center"/>
              <w:rPr>
                <w:rFonts w:hint="eastAsia" w:ascii="仿宋" w:hAnsi="仿宋" w:eastAsia="仿宋" w:cs="仿宋"/>
                <w:color w:val="auto"/>
                <w:sz w:val="28"/>
                <w:szCs w:val="28"/>
                <w:highlight w:val="none"/>
              </w:rPr>
            </w:pPr>
            <w:bookmarkStart w:id="27" w:name="_Toc2958"/>
            <w:bookmarkEnd w:id="27"/>
            <w:bookmarkStart w:id="28" w:name="_Toc9482"/>
            <w:bookmarkEnd w:id="28"/>
            <w:bookmarkStart w:id="29" w:name="_Toc28104"/>
            <w:bookmarkStart w:id="30" w:name="_Toc15603"/>
            <w:bookmarkStart w:id="31" w:name="_Toc19431"/>
            <w:r>
              <w:rPr>
                <w:rFonts w:hint="eastAsia" w:ascii="仿宋" w:hAnsi="仿宋" w:eastAsia="仿宋" w:cs="仿宋"/>
                <w:color w:val="auto"/>
                <w:sz w:val="28"/>
                <w:szCs w:val="28"/>
                <w:highlight w:val="none"/>
              </w:rPr>
              <w:t>序号</w:t>
            </w:r>
            <w:bookmarkEnd w:id="29"/>
            <w:bookmarkEnd w:id="30"/>
            <w:bookmarkEnd w:id="31"/>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12B3">
            <w:pPr>
              <w:pStyle w:val="2"/>
              <w:spacing w:line="360" w:lineRule="auto"/>
              <w:jc w:val="center"/>
              <w:rPr>
                <w:rFonts w:hint="eastAsia" w:ascii="仿宋" w:hAnsi="仿宋" w:eastAsia="仿宋" w:cs="仿宋"/>
                <w:color w:val="auto"/>
                <w:sz w:val="28"/>
                <w:szCs w:val="28"/>
                <w:highlight w:val="none"/>
              </w:rPr>
            </w:pPr>
            <w:bookmarkStart w:id="32" w:name="_Toc19712"/>
            <w:bookmarkEnd w:id="32"/>
            <w:bookmarkStart w:id="33" w:name="_Toc16337"/>
            <w:bookmarkEnd w:id="33"/>
            <w:bookmarkStart w:id="34" w:name="_Toc22828"/>
            <w:bookmarkEnd w:id="34"/>
            <w:bookmarkStart w:id="35" w:name="_Toc28298"/>
            <w:bookmarkEnd w:id="35"/>
            <w:bookmarkStart w:id="36" w:name="_Toc24439"/>
            <w:bookmarkStart w:id="37" w:name="_Toc3426"/>
            <w:bookmarkStart w:id="38" w:name="_Toc13627"/>
            <w:r>
              <w:rPr>
                <w:rFonts w:hint="eastAsia" w:ascii="仿宋" w:hAnsi="仿宋" w:eastAsia="仿宋" w:cs="仿宋"/>
                <w:color w:val="auto"/>
                <w:sz w:val="28"/>
                <w:szCs w:val="28"/>
                <w:highlight w:val="none"/>
              </w:rPr>
              <w:t>条款名称</w:t>
            </w:r>
            <w:bookmarkEnd w:id="36"/>
            <w:bookmarkEnd w:id="37"/>
            <w:bookmarkEnd w:id="38"/>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D3A9">
            <w:pPr>
              <w:pStyle w:val="2"/>
              <w:spacing w:line="360" w:lineRule="auto"/>
              <w:jc w:val="center"/>
              <w:rPr>
                <w:rFonts w:hint="eastAsia" w:ascii="仿宋" w:hAnsi="仿宋" w:eastAsia="仿宋" w:cs="仿宋"/>
                <w:color w:val="auto"/>
                <w:sz w:val="28"/>
                <w:szCs w:val="28"/>
                <w:highlight w:val="none"/>
              </w:rPr>
            </w:pPr>
            <w:bookmarkStart w:id="39" w:name="_Toc2438"/>
            <w:bookmarkEnd w:id="39"/>
            <w:bookmarkStart w:id="40" w:name="_Toc20910"/>
            <w:bookmarkEnd w:id="40"/>
            <w:bookmarkStart w:id="41" w:name="_Toc16822"/>
            <w:bookmarkEnd w:id="41"/>
            <w:bookmarkStart w:id="42" w:name="_Toc16212"/>
            <w:bookmarkEnd w:id="42"/>
            <w:bookmarkStart w:id="43" w:name="_Toc22696"/>
            <w:bookmarkStart w:id="44" w:name="_Toc13517"/>
            <w:bookmarkStart w:id="45" w:name="_Toc11919"/>
            <w:r>
              <w:rPr>
                <w:rFonts w:hint="eastAsia" w:ascii="仿宋" w:hAnsi="仿宋" w:eastAsia="仿宋" w:cs="仿宋"/>
                <w:color w:val="auto"/>
                <w:sz w:val="28"/>
                <w:szCs w:val="28"/>
                <w:highlight w:val="none"/>
              </w:rPr>
              <w:t>编列内容</w:t>
            </w:r>
            <w:bookmarkEnd w:id="43"/>
            <w:bookmarkEnd w:id="44"/>
            <w:bookmarkEnd w:id="45"/>
          </w:p>
        </w:tc>
      </w:tr>
      <w:tr w14:paraId="15FC79F6">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6C69">
            <w:pPr>
              <w:pStyle w:val="2"/>
              <w:spacing w:line="360" w:lineRule="auto"/>
              <w:jc w:val="center"/>
              <w:rPr>
                <w:rFonts w:hint="eastAsia" w:ascii="仿宋" w:hAnsi="仿宋" w:eastAsia="仿宋" w:cs="仿宋"/>
                <w:b w:val="0"/>
                <w:color w:val="auto"/>
                <w:sz w:val="28"/>
                <w:szCs w:val="28"/>
                <w:highlight w:val="none"/>
              </w:rPr>
            </w:pPr>
            <w:bookmarkStart w:id="46" w:name="_Toc8868"/>
            <w:bookmarkEnd w:id="46"/>
            <w:bookmarkStart w:id="47" w:name="_Toc31619"/>
            <w:bookmarkEnd w:id="47"/>
            <w:bookmarkStart w:id="48" w:name="_Toc20041"/>
            <w:bookmarkEnd w:id="48"/>
            <w:bookmarkStart w:id="49" w:name="_Toc15349"/>
            <w:bookmarkEnd w:id="49"/>
            <w:bookmarkStart w:id="50" w:name="_Toc24684"/>
            <w:bookmarkStart w:id="51" w:name="_Toc20988"/>
            <w:bookmarkStart w:id="52" w:name="_Toc2382"/>
            <w:r>
              <w:rPr>
                <w:rFonts w:hint="eastAsia" w:ascii="仿宋" w:hAnsi="仿宋" w:eastAsia="仿宋" w:cs="仿宋"/>
                <w:b w:val="0"/>
                <w:color w:val="auto"/>
                <w:sz w:val="28"/>
                <w:szCs w:val="28"/>
                <w:highlight w:val="none"/>
              </w:rPr>
              <w:t>1</w:t>
            </w:r>
            <w:bookmarkEnd w:id="50"/>
            <w:bookmarkEnd w:id="51"/>
            <w:bookmarkEnd w:id="52"/>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924F">
            <w:pPr>
              <w:pStyle w:val="2"/>
              <w:spacing w:line="360" w:lineRule="auto"/>
              <w:jc w:val="center"/>
              <w:rPr>
                <w:rFonts w:hint="eastAsia" w:ascii="仿宋" w:hAnsi="仿宋" w:eastAsia="仿宋" w:cs="仿宋"/>
                <w:b w:val="0"/>
                <w:color w:val="auto"/>
                <w:sz w:val="28"/>
                <w:szCs w:val="28"/>
                <w:highlight w:val="none"/>
              </w:rPr>
            </w:pPr>
            <w:bookmarkStart w:id="53" w:name="_Toc32296"/>
            <w:bookmarkStart w:id="54" w:name="_Toc10079"/>
            <w:bookmarkStart w:id="55" w:name="_Toc9422"/>
            <w:r>
              <w:rPr>
                <w:rFonts w:hint="eastAsia" w:ascii="仿宋" w:hAnsi="仿宋" w:eastAsia="仿宋" w:cs="仿宋"/>
                <w:b w:val="0"/>
                <w:color w:val="auto"/>
                <w:sz w:val="28"/>
                <w:szCs w:val="28"/>
                <w:highlight w:val="none"/>
              </w:rPr>
              <w:t>采购人</w:t>
            </w:r>
            <w:bookmarkEnd w:id="53"/>
            <w:bookmarkEnd w:id="54"/>
            <w:bookmarkEnd w:id="55"/>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0E66">
            <w:pPr>
              <w:spacing w:line="360" w:lineRule="auto"/>
              <w:jc w:val="lef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lang w:eastAsia="zh-CN"/>
              </w:rPr>
              <w:t>淮南市军供站</w:t>
            </w:r>
          </w:p>
          <w:p w14:paraId="1E6D37B6">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  址：</w:t>
            </w: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淮南市朝阳中路85号</w:t>
            </w:r>
          </w:p>
          <w:p w14:paraId="6D101ED4">
            <w:pPr>
              <w:spacing w:line="360" w:lineRule="auto"/>
              <w:jc w:val="left"/>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联系人：</w:t>
            </w:r>
            <w:r>
              <w:rPr>
                <w:rFonts w:hint="eastAsia" w:ascii="仿宋" w:hAnsi="仿宋" w:eastAsia="仿宋" w:cs="仿宋"/>
                <w:b w:val="0"/>
                <w:bCs w:val="0"/>
                <w:snapToGrid/>
                <w:color w:val="000000" w:themeColor="text1"/>
                <w:kern w:val="0"/>
                <w:sz w:val="28"/>
                <w:szCs w:val="28"/>
                <w:highlight w:val="none"/>
                <w:shd w:val="clear" w:color="auto" w:fill="FFFFFF"/>
                <w:lang w:eastAsia="zh-CN"/>
                <w14:textFill>
                  <w14:solidFill>
                    <w14:schemeClr w14:val="tx1"/>
                  </w14:solidFill>
                </w14:textFill>
              </w:rPr>
              <w:t>陈光阳</w:t>
            </w:r>
          </w:p>
          <w:p w14:paraId="117C9BCD">
            <w:pPr>
              <w:spacing w:line="360" w:lineRule="auto"/>
              <w:jc w:val="left"/>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电 话</w:t>
            </w:r>
            <w:r>
              <w:rPr>
                <w:rFonts w:hint="eastAsia" w:ascii="仿宋" w:hAnsi="仿宋" w:eastAsia="仿宋" w:cs="仿宋"/>
                <w:color w:val="auto"/>
                <w:sz w:val="28"/>
                <w:szCs w:val="28"/>
                <w:highlight w:val="none"/>
              </w:rPr>
              <w:t>：</w:t>
            </w:r>
            <w:r>
              <w:rPr>
                <w:rFonts w:hint="eastAsia" w:ascii="仿宋" w:hAnsi="仿宋" w:eastAsia="仿宋" w:cs="仿宋"/>
                <w:snapToGrid/>
                <w:color w:val="000000" w:themeColor="text1"/>
                <w:kern w:val="0"/>
                <w:sz w:val="28"/>
                <w:szCs w:val="28"/>
                <w:highlight w:val="none"/>
                <w:shd w:val="clear" w:color="auto" w:fill="FFFFFF"/>
                <w:lang w:val="en-US" w:eastAsia="zh-CN" w:bidi="ar"/>
                <w14:textFill>
                  <w14:solidFill>
                    <w14:schemeClr w14:val="tx1"/>
                  </w14:solidFill>
                </w14:textFill>
              </w:rPr>
              <w:t>0554-6644779</w:t>
            </w:r>
          </w:p>
        </w:tc>
      </w:tr>
      <w:tr w14:paraId="19E7E28F">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0B96">
            <w:pPr>
              <w:pStyle w:val="2"/>
              <w:spacing w:line="360" w:lineRule="auto"/>
              <w:jc w:val="center"/>
              <w:rPr>
                <w:rFonts w:hint="eastAsia" w:ascii="仿宋" w:hAnsi="仿宋" w:eastAsia="仿宋" w:cs="仿宋"/>
                <w:b w:val="0"/>
                <w:color w:val="auto"/>
                <w:sz w:val="28"/>
                <w:szCs w:val="28"/>
                <w:highlight w:val="none"/>
              </w:rPr>
            </w:pPr>
            <w:bookmarkStart w:id="56" w:name="_Toc10962"/>
            <w:bookmarkEnd w:id="56"/>
            <w:bookmarkStart w:id="57" w:name="_Toc27053"/>
            <w:bookmarkEnd w:id="57"/>
            <w:bookmarkStart w:id="58" w:name="_Toc12200"/>
            <w:bookmarkEnd w:id="58"/>
            <w:bookmarkStart w:id="59" w:name="_Toc30148"/>
            <w:bookmarkEnd w:id="59"/>
            <w:bookmarkStart w:id="60" w:name="_Toc8739"/>
            <w:bookmarkStart w:id="61" w:name="_Toc10297"/>
            <w:bookmarkStart w:id="62" w:name="_Toc28433"/>
            <w:r>
              <w:rPr>
                <w:rFonts w:hint="eastAsia" w:ascii="仿宋" w:hAnsi="仿宋" w:eastAsia="仿宋" w:cs="仿宋"/>
                <w:b w:val="0"/>
                <w:color w:val="auto"/>
                <w:sz w:val="28"/>
                <w:szCs w:val="28"/>
                <w:highlight w:val="none"/>
              </w:rPr>
              <w:t>2</w:t>
            </w:r>
            <w:bookmarkEnd w:id="60"/>
            <w:bookmarkEnd w:id="61"/>
            <w:bookmarkEnd w:id="62"/>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61FA">
            <w:pPr>
              <w:pStyle w:val="2"/>
              <w:spacing w:line="360" w:lineRule="auto"/>
              <w:jc w:val="center"/>
              <w:rPr>
                <w:rFonts w:hint="eastAsia" w:ascii="仿宋" w:hAnsi="仿宋" w:eastAsia="仿宋" w:cs="仿宋"/>
                <w:b w:val="0"/>
                <w:color w:val="auto"/>
                <w:sz w:val="28"/>
                <w:szCs w:val="28"/>
                <w:highlight w:val="none"/>
              </w:rPr>
            </w:pPr>
            <w:bookmarkStart w:id="63" w:name="_Toc2169"/>
            <w:bookmarkStart w:id="64" w:name="_Toc23675"/>
            <w:bookmarkStart w:id="65" w:name="_Toc17363"/>
            <w:r>
              <w:rPr>
                <w:rFonts w:hint="eastAsia" w:ascii="仿宋" w:hAnsi="仿宋" w:eastAsia="仿宋" w:cs="仿宋"/>
                <w:b w:val="0"/>
                <w:color w:val="auto"/>
                <w:sz w:val="28"/>
                <w:szCs w:val="28"/>
                <w:highlight w:val="none"/>
              </w:rPr>
              <w:t>采购代理机构</w:t>
            </w:r>
            <w:bookmarkEnd w:id="63"/>
            <w:bookmarkEnd w:id="64"/>
            <w:bookmarkEnd w:id="65"/>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D359">
            <w:pPr>
              <w:spacing w:line="360" w:lineRule="auto"/>
              <w:jc w:val="lef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lang w:eastAsia="zh-CN"/>
              </w:rPr>
              <w:t>安徽达坤工程项目管理有限公司</w:t>
            </w:r>
          </w:p>
          <w:p w14:paraId="4817444C">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址：安徽省淮南市高新技术产业开发区城建综合楼（二期）B座2414号</w:t>
            </w:r>
          </w:p>
          <w:p w14:paraId="50B07DDA">
            <w:pPr>
              <w:spacing w:line="360" w:lineRule="auto"/>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刘阳</w:t>
            </w:r>
          </w:p>
          <w:p w14:paraId="3FF65E62">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电 话</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19955477337</w:t>
            </w:r>
          </w:p>
        </w:tc>
      </w:tr>
      <w:tr w14:paraId="38508C77">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D7EB">
            <w:pPr>
              <w:pStyle w:val="2"/>
              <w:spacing w:line="360" w:lineRule="auto"/>
              <w:jc w:val="center"/>
              <w:rPr>
                <w:rFonts w:hint="eastAsia" w:ascii="仿宋" w:hAnsi="仿宋" w:eastAsia="仿宋" w:cs="仿宋"/>
                <w:b w:val="0"/>
                <w:color w:val="auto"/>
                <w:sz w:val="28"/>
                <w:szCs w:val="28"/>
                <w:highlight w:val="none"/>
              </w:rPr>
            </w:pPr>
            <w:bookmarkStart w:id="66" w:name="_Toc19303"/>
            <w:bookmarkEnd w:id="66"/>
            <w:bookmarkStart w:id="67" w:name="_Toc11115"/>
            <w:bookmarkEnd w:id="67"/>
            <w:bookmarkStart w:id="68" w:name="_Toc31403"/>
            <w:bookmarkEnd w:id="68"/>
            <w:bookmarkStart w:id="69" w:name="_Toc21366"/>
            <w:bookmarkEnd w:id="69"/>
            <w:bookmarkStart w:id="70" w:name="_Toc2089"/>
            <w:bookmarkStart w:id="71" w:name="_Toc19923"/>
            <w:bookmarkStart w:id="72" w:name="_Toc2155"/>
            <w:r>
              <w:rPr>
                <w:rFonts w:hint="eastAsia" w:ascii="仿宋" w:hAnsi="仿宋" w:eastAsia="仿宋" w:cs="仿宋"/>
                <w:b w:val="0"/>
                <w:color w:val="auto"/>
                <w:sz w:val="28"/>
                <w:szCs w:val="28"/>
                <w:highlight w:val="none"/>
              </w:rPr>
              <w:t>3</w:t>
            </w:r>
            <w:bookmarkEnd w:id="70"/>
            <w:bookmarkEnd w:id="71"/>
            <w:bookmarkEnd w:id="72"/>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1D4C">
            <w:pPr>
              <w:pStyle w:val="2"/>
              <w:spacing w:line="360" w:lineRule="auto"/>
              <w:jc w:val="center"/>
              <w:rPr>
                <w:rFonts w:hint="eastAsia" w:ascii="仿宋" w:hAnsi="仿宋" w:eastAsia="仿宋" w:cs="仿宋"/>
                <w:b w:val="0"/>
                <w:color w:val="auto"/>
                <w:sz w:val="28"/>
                <w:szCs w:val="28"/>
                <w:highlight w:val="none"/>
              </w:rPr>
            </w:pPr>
            <w:bookmarkStart w:id="73" w:name="_Toc26365"/>
            <w:bookmarkEnd w:id="73"/>
            <w:bookmarkStart w:id="74" w:name="_Toc9742"/>
            <w:bookmarkEnd w:id="74"/>
            <w:bookmarkStart w:id="75" w:name="_Toc26767"/>
            <w:bookmarkEnd w:id="75"/>
            <w:bookmarkStart w:id="76" w:name="_Toc6560"/>
            <w:bookmarkStart w:id="77" w:name="_Toc9486"/>
            <w:bookmarkStart w:id="78" w:name="_Toc1829"/>
            <w:r>
              <w:rPr>
                <w:rFonts w:hint="eastAsia" w:ascii="仿宋" w:hAnsi="仿宋" w:eastAsia="仿宋" w:cs="仿宋"/>
                <w:b w:val="0"/>
                <w:color w:val="auto"/>
                <w:sz w:val="28"/>
                <w:szCs w:val="28"/>
                <w:highlight w:val="none"/>
              </w:rPr>
              <w:t>项目名称</w:t>
            </w:r>
            <w:bookmarkEnd w:id="76"/>
            <w:bookmarkEnd w:id="77"/>
            <w:bookmarkEnd w:id="78"/>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2F80">
            <w:pPr>
              <w:spacing w:before="156" w:beforeLines="50" w:after="156" w:afterLines="50" w:line="360" w:lineRule="auto"/>
              <w:ind w:right="105" w:rightChars="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zh-CN"/>
              </w:rPr>
              <w:t>淮南军供站原址拆迁遗留问题法律服务项目</w:t>
            </w:r>
          </w:p>
        </w:tc>
      </w:tr>
      <w:tr w14:paraId="766F2208">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20F6">
            <w:pPr>
              <w:pStyle w:val="2"/>
              <w:spacing w:line="360" w:lineRule="auto"/>
              <w:jc w:val="center"/>
              <w:rPr>
                <w:rFonts w:hint="eastAsia" w:ascii="仿宋" w:hAnsi="仿宋" w:eastAsia="仿宋" w:cs="仿宋"/>
                <w:b w:val="0"/>
                <w:color w:val="auto"/>
                <w:sz w:val="28"/>
                <w:szCs w:val="28"/>
                <w:highlight w:val="none"/>
              </w:rPr>
            </w:pPr>
            <w:bookmarkStart w:id="79" w:name="_Toc13522"/>
            <w:bookmarkEnd w:id="79"/>
            <w:bookmarkStart w:id="80" w:name="_Toc2984"/>
            <w:bookmarkEnd w:id="80"/>
            <w:bookmarkStart w:id="81" w:name="_Toc12389"/>
            <w:bookmarkEnd w:id="81"/>
            <w:bookmarkStart w:id="82" w:name="_Toc3798"/>
            <w:bookmarkEnd w:id="82"/>
            <w:bookmarkStart w:id="83" w:name="_Toc30009"/>
            <w:bookmarkStart w:id="84" w:name="_Toc15235"/>
            <w:bookmarkStart w:id="85" w:name="_Toc19459"/>
            <w:r>
              <w:rPr>
                <w:rFonts w:hint="eastAsia" w:ascii="仿宋" w:hAnsi="仿宋" w:eastAsia="仿宋" w:cs="仿宋"/>
                <w:b w:val="0"/>
                <w:color w:val="auto"/>
                <w:sz w:val="28"/>
                <w:szCs w:val="28"/>
                <w:highlight w:val="none"/>
              </w:rPr>
              <w:t>4</w:t>
            </w:r>
            <w:bookmarkEnd w:id="83"/>
            <w:bookmarkEnd w:id="84"/>
            <w:bookmarkEnd w:id="85"/>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CE64">
            <w:pPr>
              <w:pStyle w:val="51"/>
              <w:spacing w:before="0" w:beforeAutospacing="0" w:after="0" w:afterAutospacing="0" w:line="360" w:lineRule="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标段划分</w:t>
            </w:r>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EB61">
            <w:pPr>
              <w:pStyle w:val="51"/>
              <w:spacing w:before="0" w:beforeAutospacing="0" w:after="0" w:afterAutospacing="0" w:line="360" w:lineRule="auto"/>
              <w:jc w:val="both"/>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 xml:space="preserve"> ☑不分包 □分为xxxx 个包</w:t>
            </w:r>
          </w:p>
          <w:p w14:paraId="38488850">
            <w:pPr>
              <w:pStyle w:val="51"/>
              <w:spacing w:before="0" w:beforeAutospacing="0" w:after="0" w:afterAutospacing="0" w:line="360" w:lineRule="auto"/>
              <w:jc w:val="both"/>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供应商参加多个包磋商的成交包数规定：</w:t>
            </w:r>
            <w:r>
              <w:rPr>
                <w:rFonts w:hint="eastAsia" w:ascii="仿宋" w:hAnsi="仿宋" w:eastAsia="仿宋" w:cs="仿宋"/>
                <w:b w:val="0"/>
                <w:bCs w:val="0"/>
                <w:color w:val="auto"/>
                <w:sz w:val="28"/>
                <w:szCs w:val="28"/>
                <w:highlight w:val="none"/>
                <w:u w:val="single"/>
                <w:lang w:val="en-US" w:eastAsia="zh-CN"/>
              </w:rPr>
              <w:t>/</w:t>
            </w:r>
          </w:p>
        </w:tc>
      </w:tr>
      <w:tr w14:paraId="4718140E">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B12F">
            <w:pPr>
              <w:pStyle w:val="2"/>
              <w:spacing w:line="360" w:lineRule="auto"/>
              <w:jc w:val="center"/>
              <w:rPr>
                <w:rFonts w:hint="eastAsia" w:ascii="仿宋" w:hAnsi="仿宋" w:eastAsia="仿宋" w:cs="仿宋"/>
                <w:b w:val="0"/>
                <w:color w:val="auto"/>
                <w:sz w:val="28"/>
                <w:szCs w:val="28"/>
                <w:highlight w:val="none"/>
              </w:rPr>
            </w:pPr>
            <w:bookmarkStart w:id="86" w:name="_Toc2533"/>
            <w:r>
              <w:rPr>
                <w:rFonts w:hint="eastAsia" w:ascii="仿宋" w:hAnsi="仿宋" w:eastAsia="仿宋" w:cs="仿宋"/>
                <w:b w:val="0"/>
                <w:color w:val="auto"/>
                <w:sz w:val="28"/>
                <w:szCs w:val="28"/>
                <w:highlight w:val="none"/>
              </w:rPr>
              <w:t>5</w:t>
            </w:r>
            <w:bookmarkEnd w:id="86"/>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6450">
            <w:pPr>
              <w:pStyle w:val="51"/>
              <w:spacing w:before="0" w:beforeAutospacing="0" w:after="0" w:afterAutospacing="0" w:line="360" w:lineRule="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是否为专门面向</w:t>
            </w:r>
          </w:p>
          <w:p w14:paraId="603AE617">
            <w:pPr>
              <w:pStyle w:val="51"/>
              <w:spacing w:before="0" w:beforeAutospacing="0" w:after="0" w:afterAutospacing="0" w:line="360" w:lineRule="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中小企业采购</w:t>
            </w:r>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4E02">
            <w:pPr>
              <w:pStyle w:val="51"/>
              <w:spacing w:before="0" w:beforeAutospacing="0" w:after="0" w:afterAutospacing="0" w:line="360" w:lineRule="auto"/>
              <w:jc w:val="both"/>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本项目不属于政府采购，不执行政府采购政策</w:t>
            </w:r>
          </w:p>
        </w:tc>
      </w:tr>
      <w:tr w14:paraId="0BDBA90F">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5A62">
            <w:pPr>
              <w:pStyle w:val="2"/>
              <w:spacing w:line="360" w:lineRule="auto"/>
              <w:jc w:val="center"/>
              <w:rPr>
                <w:rFonts w:hint="eastAsia" w:ascii="仿宋" w:hAnsi="仿宋" w:eastAsia="仿宋" w:cs="仿宋"/>
                <w:b w:val="0"/>
                <w:color w:val="auto"/>
                <w:sz w:val="28"/>
                <w:szCs w:val="28"/>
                <w:highlight w:val="none"/>
              </w:rPr>
            </w:pPr>
            <w:bookmarkStart w:id="87" w:name="_Toc7656"/>
            <w:r>
              <w:rPr>
                <w:rFonts w:hint="eastAsia" w:ascii="仿宋" w:hAnsi="仿宋" w:eastAsia="仿宋" w:cs="仿宋"/>
                <w:b w:val="0"/>
                <w:color w:val="auto"/>
                <w:sz w:val="28"/>
                <w:szCs w:val="28"/>
                <w:highlight w:val="none"/>
              </w:rPr>
              <w:t>6</w:t>
            </w:r>
            <w:bookmarkEnd w:id="87"/>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B171">
            <w:pPr>
              <w:pStyle w:val="51"/>
              <w:spacing w:before="0" w:beforeAutospacing="0" w:after="0" w:afterAutospacing="0" w:line="360" w:lineRule="auto"/>
              <w:rPr>
                <w:rFonts w:hint="eastAsia" w:ascii="仿宋" w:hAnsi="仿宋" w:eastAsia="仿宋" w:cs="仿宋"/>
                <w:b w:val="0"/>
                <w:bCs w:val="0"/>
                <w:color w:val="auto"/>
                <w:sz w:val="28"/>
                <w:szCs w:val="28"/>
                <w:highlight w:val="none"/>
              </w:rPr>
            </w:pPr>
            <w:bookmarkStart w:id="88" w:name="_Toc144968961"/>
            <w:bookmarkStart w:id="89" w:name="_Toc143448928"/>
            <w:bookmarkStart w:id="90" w:name="_Toc15968"/>
            <w:bookmarkStart w:id="91" w:name="_Toc143449650"/>
            <w:bookmarkStart w:id="92" w:name="_Toc18638"/>
            <w:r>
              <w:rPr>
                <w:rFonts w:hint="eastAsia" w:ascii="仿宋" w:hAnsi="仿宋" w:eastAsia="仿宋" w:cs="仿宋"/>
                <w:b w:val="0"/>
                <w:bCs w:val="0"/>
                <w:color w:val="auto"/>
                <w:sz w:val="28"/>
                <w:szCs w:val="28"/>
                <w:highlight w:val="none"/>
              </w:rPr>
              <w:t>是否接受联合体投标</w:t>
            </w:r>
            <w:bookmarkEnd w:id="88"/>
            <w:bookmarkEnd w:id="89"/>
            <w:bookmarkEnd w:id="90"/>
            <w:bookmarkEnd w:id="91"/>
            <w:bookmarkEnd w:id="92"/>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096A6">
            <w:pPr>
              <w:pStyle w:val="51"/>
              <w:spacing w:before="0" w:beforeAutospacing="0" w:after="0" w:afterAutospacing="0" w:line="360" w:lineRule="auto"/>
              <w:jc w:val="both"/>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 xml:space="preserve">□是 </w:t>
            </w:r>
            <w:r>
              <w:rPr>
                <w:rFonts w:hint="eastAsia" w:ascii="仿宋" w:hAnsi="仿宋" w:eastAsia="仿宋" w:cs="仿宋"/>
                <w:b w:val="0"/>
                <w:bCs w:val="0"/>
                <w:color w:val="auto"/>
                <w:sz w:val="28"/>
                <w:szCs w:val="28"/>
                <w:highlight w:val="none"/>
              </w:rPr>
              <w:sym w:font="Wingdings 2" w:char="0052"/>
            </w:r>
            <w:r>
              <w:rPr>
                <w:rFonts w:hint="eastAsia" w:ascii="仿宋" w:hAnsi="仿宋" w:eastAsia="仿宋" w:cs="仿宋"/>
                <w:b w:val="0"/>
                <w:bCs w:val="0"/>
                <w:color w:val="auto"/>
                <w:sz w:val="28"/>
                <w:szCs w:val="28"/>
                <w:highlight w:val="none"/>
              </w:rPr>
              <w:t>否</w:t>
            </w:r>
          </w:p>
        </w:tc>
      </w:tr>
      <w:tr w14:paraId="2E8FFE3D">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0E1A">
            <w:pPr>
              <w:pStyle w:val="2"/>
              <w:spacing w:line="360" w:lineRule="auto"/>
              <w:jc w:val="center"/>
              <w:rPr>
                <w:rFonts w:hint="eastAsia" w:ascii="仿宋" w:hAnsi="仿宋" w:eastAsia="仿宋" w:cs="仿宋"/>
                <w:b w:val="0"/>
                <w:color w:val="auto"/>
                <w:sz w:val="28"/>
                <w:szCs w:val="28"/>
                <w:highlight w:val="none"/>
              </w:rPr>
            </w:pPr>
            <w:bookmarkStart w:id="93" w:name="_Toc447"/>
            <w:bookmarkEnd w:id="93"/>
            <w:bookmarkStart w:id="94" w:name="_Toc27986"/>
            <w:bookmarkEnd w:id="94"/>
            <w:bookmarkStart w:id="95" w:name="_Toc13829"/>
            <w:bookmarkEnd w:id="95"/>
            <w:bookmarkStart w:id="96" w:name="_Toc10556"/>
            <w:bookmarkEnd w:id="96"/>
            <w:bookmarkStart w:id="97" w:name="_Toc1813"/>
            <w:r>
              <w:rPr>
                <w:rFonts w:hint="eastAsia" w:ascii="仿宋" w:hAnsi="仿宋" w:eastAsia="仿宋" w:cs="仿宋"/>
                <w:b w:val="0"/>
                <w:color w:val="auto"/>
                <w:sz w:val="28"/>
                <w:szCs w:val="28"/>
                <w:highlight w:val="none"/>
              </w:rPr>
              <w:t>7</w:t>
            </w:r>
            <w:bookmarkEnd w:id="97"/>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9A48">
            <w:pPr>
              <w:pStyle w:val="2"/>
              <w:spacing w:line="360" w:lineRule="auto"/>
              <w:jc w:val="center"/>
              <w:rPr>
                <w:rFonts w:hint="eastAsia" w:ascii="仿宋" w:hAnsi="仿宋" w:eastAsia="仿宋" w:cs="仿宋"/>
                <w:b w:val="0"/>
                <w:color w:val="auto"/>
                <w:sz w:val="28"/>
                <w:szCs w:val="28"/>
                <w:highlight w:val="none"/>
              </w:rPr>
            </w:pPr>
            <w:bookmarkStart w:id="98" w:name="_Toc17299"/>
            <w:bookmarkEnd w:id="98"/>
            <w:bookmarkStart w:id="99" w:name="_Toc26661"/>
            <w:bookmarkEnd w:id="99"/>
            <w:bookmarkStart w:id="100" w:name="_Toc27407"/>
            <w:bookmarkEnd w:id="100"/>
            <w:bookmarkStart w:id="101" w:name="_Toc24367"/>
            <w:bookmarkEnd w:id="101"/>
            <w:bookmarkStart w:id="102" w:name="_Toc25500"/>
            <w:bookmarkStart w:id="103" w:name="_Toc13280"/>
            <w:bookmarkStart w:id="104" w:name="_Toc31787"/>
            <w:r>
              <w:rPr>
                <w:rFonts w:hint="eastAsia" w:ascii="仿宋" w:hAnsi="仿宋" w:eastAsia="仿宋" w:cs="仿宋"/>
                <w:b w:val="0"/>
                <w:color w:val="auto"/>
                <w:sz w:val="28"/>
                <w:szCs w:val="28"/>
                <w:highlight w:val="none"/>
              </w:rPr>
              <w:t>资金来源</w:t>
            </w:r>
            <w:bookmarkEnd w:id="102"/>
            <w:bookmarkEnd w:id="103"/>
            <w:bookmarkEnd w:id="104"/>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D088">
            <w:pPr>
              <w:pStyle w:val="2"/>
              <w:spacing w:line="360" w:lineRule="auto"/>
              <w:jc w:val="both"/>
              <w:rPr>
                <w:rFonts w:hint="eastAsia" w:ascii="仿宋" w:hAnsi="仿宋" w:eastAsia="仿宋" w:cs="仿宋"/>
                <w:b w:val="0"/>
                <w:color w:val="auto"/>
                <w:sz w:val="28"/>
                <w:szCs w:val="28"/>
                <w:highlight w:val="none"/>
                <w:lang w:eastAsia="zh-CN"/>
              </w:rPr>
            </w:pPr>
            <w:bookmarkStart w:id="105" w:name="_Toc981"/>
            <w:bookmarkEnd w:id="105"/>
            <w:bookmarkStart w:id="106" w:name="_Toc13876"/>
            <w:bookmarkEnd w:id="106"/>
            <w:bookmarkStart w:id="107" w:name="_Toc18480"/>
            <w:bookmarkEnd w:id="107"/>
            <w:bookmarkStart w:id="108" w:name="_Toc8464"/>
            <w:bookmarkEnd w:id="108"/>
            <w:r>
              <w:rPr>
                <w:rFonts w:hint="eastAsia" w:ascii="仿宋" w:hAnsi="仿宋" w:eastAsia="仿宋" w:cs="仿宋"/>
                <w:b w:val="0"/>
                <w:color w:val="auto"/>
                <w:sz w:val="28"/>
                <w:szCs w:val="28"/>
                <w:highlight w:val="none"/>
                <w:lang w:val="en-US" w:eastAsia="zh-CN"/>
              </w:rPr>
              <w:t>财政资金</w:t>
            </w:r>
          </w:p>
        </w:tc>
      </w:tr>
      <w:tr w14:paraId="4CE1512F">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FE9B">
            <w:pPr>
              <w:pStyle w:val="2"/>
              <w:spacing w:line="360" w:lineRule="auto"/>
              <w:jc w:val="center"/>
              <w:rPr>
                <w:rFonts w:hint="eastAsia" w:ascii="仿宋" w:hAnsi="仿宋" w:eastAsia="仿宋" w:cs="仿宋"/>
                <w:b w:val="0"/>
                <w:color w:val="auto"/>
                <w:sz w:val="28"/>
                <w:szCs w:val="28"/>
                <w:highlight w:val="none"/>
              </w:rPr>
            </w:pPr>
            <w:bookmarkStart w:id="109" w:name="_Toc32670"/>
            <w:bookmarkEnd w:id="109"/>
            <w:bookmarkStart w:id="110" w:name="_Toc2735"/>
            <w:bookmarkEnd w:id="110"/>
            <w:bookmarkStart w:id="111" w:name="_Toc24807"/>
            <w:bookmarkEnd w:id="111"/>
            <w:bookmarkStart w:id="112" w:name="_Toc15071"/>
            <w:bookmarkEnd w:id="112"/>
            <w:bookmarkStart w:id="113" w:name="_Toc9388"/>
            <w:bookmarkEnd w:id="113"/>
            <w:bookmarkStart w:id="114" w:name="_Toc8929"/>
            <w:bookmarkEnd w:id="114"/>
            <w:bookmarkStart w:id="115" w:name="_Toc4528"/>
            <w:bookmarkEnd w:id="115"/>
            <w:bookmarkStart w:id="116" w:name="_Toc25714"/>
            <w:bookmarkEnd w:id="116"/>
            <w:bookmarkStart w:id="117" w:name="_Toc23511"/>
            <w:r>
              <w:rPr>
                <w:rFonts w:hint="eastAsia" w:ascii="仿宋" w:hAnsi="仿宋" w:eastAsia="仿宋" w:cs="仿宋"/>
                <w:b w:val="0"/>
                <w:color w:val="auto"/>
                <w:sz w:val="28"/>
                <w:szCs w:val="28"/>
                <w:highlight w:val="none"/>
              </w:rPr>
              <w:t>8</w:t>
            </w:r>
            <w:bookmarkEnd w:id="117"/>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A6B7">
            <w:pPr>
              <w:pStyle w:val="2"/>
              <w:spacing w:line="360" w:lineRule="auto"/>
              <w:jc w:val="center"/>
              <w:rPr>
                <w:rFonts w:hint="eastAsia" w:ascii="仿宋" w:hAnsi="仿宋" w:eastAsia="仿宋" w:cs="仿宋"/>
                <w:b w:val="0"/>
                <w:color w:val="auto"/>
                <w:sz w:val="28"/>
                <w:szCs w:val="28"/>
                <w:highlight w:val="none"/>
              </w:rPr>
            </w:pPr>
            <w:bookmarkStart w:id="118" w:name="_Toc21061"/>
            <w:bookmarkEnd w:id="118"/>
            <w:bookmarkStart w:id="119" w:name="_Toc18419"/>
            <w:bookmarkEnd w:id="119"/>
            <w:bookmarkStart w:id="120" w:name="_Toc12049"/>
            <w:bookmarkEnd w:id="120"/>
            <w:bookmarkStart w:id="121" w:name="_Toc1343"/>
            <w:bookmarkEnd w:id="121"/>
            <w:bookmarkStart w:id="122" w:name="_Toc31522"/>
            <w:bookmarkStart w:id="123" w:name="_Toc9402"/>
            <w:bookmarkStart w:id="124" w:name="_Toc172"/>
            <w:r>
              <w:rPr>
                <w:rFonts w:hint="eastAsia" w:ascii="仿宋" w:hAnsi="仿宋" w:eastAsia="仿宋" w:cs="仿宋"/>
                <w:b w:val="0"/>
                <w:color w:val="auto"/>
                <w:sz w:val="28"/>
                <w:szCs w:val="28"/>
                <w:highlight w:val="none"/>
              </w:rPr>
              <w:t>采购范围</w:t>
            </w:r>
            <w:bookmarkEnd w:id="122"/>
            <w:bookmarkEnd w:id="123"/>
            <w:bookmarkEnd w:id="124"/>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CBE9">
            <w:pPr>
              <w:pStyle w:val="2"/>
              <w:spacing w:line="360" w:lineRule="auto"/>
              <w:jc w:val="both"/>
              <w:rPr>
                <w:rFonts w:hint="eastAsia" w:ascii="仿宋" w:hAnsi="仿宋" w:eastAsia="仿宋" w:cs="仿宋"/>
                <w:b w:val="0"/>
                <w:color w:val="auto"/>
                <w:sz w:val="28"/>
                <w:szCs w:val="28"/>
                <w:highlight w:val="none"/>
              </w:rPr>
            </w:pPr>
            <w:bookmarkStart w:id="125" w:name="_Toc30579"/>
            <w:bookmarkEnd w:id="125"/>
            <w:bookmarkStart w:id="126" w:name="_Toc14235"/>
            <w:bookmarkEnd w:id="126"/>
            <w:bookmarkStart w:id="127" w:name="_Toc32573"/>
            <w:bookmarkEnd w:id="127"/>
            <w:bookmarkStart w:id="128" w:name="_Toc12454"/>
            <w:bookmarkEnd w:id="128"/>
            <w:bookmarkStart w:id="129" w:name="_Toc8206"/>
            <w:bookmarkStart w:id="130" w:name="_Toc7567"/>
            <w:bookmarkStart w:id="131" w:name="_Toc27243"/>
            <w:r>
              <w:rPr>
                <w:rFonts w:hint="eastAsia" w:ascii="仿宋" w:hAnsi="仿宋" w:eastAsia="仿宋" w:cs="仿宋"/>
                <w:b w:val="0"/>
                <w:color w:val="auto"/>
                <w:sz w:val="28"/>
                <w:szCs w:val="28"/>
                <w:highlight w:val="none"/>
              </w:rPr>
              <w:t>详见采购需求答疑文件等全部内容</w:t>
            </w:r>
            <w:bookmarkEnd w:id="129"/>
            <w:bookmarkEnd w:id="130"/>
            <w:bookmarkEnd w:id="131"/>
          </w:p>
        </w:tc>
      </w:tr>
      <w:tr w14:paraId="106CEB89">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B51F">
            <w:pPr>
              <w:pStyle w:val="2"/>
              <w:spacing w:line="360" w:lineRule="auto"/>
              <w:jc w:val="center"/>
              <w:rPr>
                <w:rFonts w:hint="eastAsia" w:ascii="仿宋" w:hAnsi="仿宋" w:eastAsia="仿宋" w:cs="仿宋"/>
                <w:b w:val="0"/>
                <w:color w:val="auto"/>
                <w:sz w:val="28"/>
                <w:szCs w:val="28"/>
                <w:highlight w:val="none"/>
              </w:rPr>
            </w:pPr>
            <w:bookmarkStart w:id="132" w:name="_Toc3121"/>
            <w:bookmarkEnd w:id="132"/>
            <w:bookmarkStart w:id="133" w:name="_Toc15433"/>
            <w:bookmarkEnd w:id="133"/>
            <w:bookmarkStart w:id="134" w:name="_Toc18320"/>
            <w:bookmarkEnd w:id="134"/>
            <w:bookmarkStart w:id="135" w:name="_Toc28478"/>
            <w:bookmarkEnd w:id="135"/>
            <w:bookmarkStart w:id="136" w:name="_Toc31815"/>
            <w:r>
              <w:rPr>
                <w:rFonts w:hint="eastAsia" w:ascii="仿宋" w:hAnsi="仿宋" w:eastAsia="仿宋" w:cs="仿宋"/>
                <w:b w:val="0"/>
                <w:color w:val="auto"/>
                <w:sz w:val="28"/>
                <w:szCs w:val="28"/>
                <w:highlight w:val="none"/>
              </w:rPr>
              <w:t>9</w:t>
            </w:r>
            <w:bookmarkEnd w:id="136"/>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E2DA">
            <w:pPr>
              <w:pStyle w:val="2"/>
              <w:spacing w:line="360" w:lineRule="auto"/>
              <w:jc w:val="center"/>
              <w:rPr>
                <w:rFonts w:hint="eastAsia" w:ascii="仿宋" w:hAnsi="仿宋" w:eastAsia="仿宋" w:cs="仿宋"/>
                <w:b w:val="0"/>
                <w:color w:val="auto"/>
                <w:sz w:val="28"/>
                <w:szCs w:val="28"/>
                <w:highlight w:val="none"/>
              </w:rPr>
            </w:pPr>
            <w:bookmarkStart w:id="137" w:name="_Toc3488"/>
            <w:bookmarkEnd w:id="137"/>
            <w:bookmarkStart w:id="138" w:name="_Toc20382"/>
            <w:bookmarkEnd w:id="138"/>
            <w:bookmarkStart w:id="139" w:name="_Toc18840"/>
            <w:bookmarkEnd w:id="139"/>
            <w:bookmarkStart w:id="140" w:name="_Toc21015"/>
            <w:bookmarkEnd w:id="140"/>
            <w:bookmarkStart w:id="141" w:name="_Toc26350"/>
            <w:bookmarkStart w:id="142" w:name="_Toc4604"/>
            <w:bookmarkStart w:id="143" w:name="_Toc28390"/>
            <w:r>
              <w:rPr>
                <w:rFonts w:hint="eastAsia" w:ascii="仿宋" w:hAnsi="仿宋" w:eastAsia="仿宋" w:cs="仿宋"/>
                <w:b w:val="0"/>
                <w:color w:val="auto"/>
                <w:sz w:val="28"/>
                <w:szCs w:val="28"/>
                <w:highlight w:val="none"/>
              </w:rPr>
              <w:t>报价要求</w:t>
            </w:r>
            <w:bookmarkEnd w:id="141"/>
            <w:bookmarkEnd w:id="142"/>
            <w:bookmarkEnd w:id="143"/>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DB8C">
            <w:pPr>
              <w:spacing w:line="36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报价唯一，且不超过最高限价。</w:t>
            </w:r>
          </w:p>
          <w:p w14:paraId="12CC5C75">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注：供应商的报价应包含完成采购内容所发生的一切费用及质量保修期内发生的任何缺陷修复所需的一切费用，供应商需在投标报价中综合考虑，谨慎报价。</w:t>
            </w:r>
          </w:p>
        </w:tc>
      </w:tr>
      <w:tr w14:paraId="551B6298">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A82C">
            <w:pPr>
              <w:pStyle w:val="2"/>
              <w:spacing w:line="360" w:lineRule="auto"/>
              <w:jc w:val="center"/>
              <w:rPr>
                <w:rFonts w:hint="eastAsia" w:ascii="仿宋" w:hAnsi="仿宋" w:eastAsia="仿宋" w:cs="仿宋"/>
                <w:b w:val="0"/>
                <w:color w:val="auto"/>
                <w:sz w:val="28"/>
                <w:szCs w:val="28"/>
                <w:highlight w:val="none"/>
              </w:rPr>
            </w:pPr>
            <w:bookmarkStart w:id="144" w:name="_Toc7418"/>
            <w:bookmarkEnd w:id="144"/>
            <w:bookmarkStart w:id="145" w:name="_Toc7315"/>
            <w:bookmarkEnd w:id="145"/>
            <w:bookmarkStart w:id="146" w:name="_Toc28593"/>
            <w:r>
              <w:rPr>
                <w:rFonts w:hint="eastAsia" w:ascii="仿宋" w:hAnsi="仿宋" w:eastAsia="仿宋" w:cs="仿宋"/>
                <w:b w:val="0"/>
                <w:color w:val="auto"/>
                <w:sz w:val="28"/>
                <w:szCs w:val="28"/>
                <w:highlight w:val="none"/>
              </w:rPr>
              <w:t>10</w:t>
            </w:r>
            <w:bookmarkEnd w:id="146"/>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8E8D">
            <w:pPr>
              <w:pStyle w:val="2"/>
              <w:spacing w:line="360" w:lineRule="auto"/>
              <w:ind w:firstLine="280" w:firstLineChars="100"/>
              <w:jc w:val="center"/>
              <w:rPr>
                <w:rFonts w:hint="eastAsia" w:ascii="仿宋" w:hAnsi="仿宋" w:eastAsia="仿宋" w:cs="仿宋"/>
                <w:b w:val="0"/>
                <w:color w:val="auto"/>
                <w:sz w:val="28"/>
                <w:szCs w:val="28"/>
                <w:highlight w:val="none"/>
              </w:rPr>
            </w:pPr>
            <w:bookmarkStart w:id="147" w:name="_Toc14334"/>
            <w:bookmarkStart w:id="148" w:name="_Toc19443"/>
            <w:bookmarkStart w:id="149" w:name="_Toc27335"/>
            <w:r>
              <w:rPr>
                <w:rFonts w:hint="eastAsia" w:ascii="仿宋" w:hAnsi="仿宋" w:eastAsia="仿宋" w:cs="仿宋"/>
                <w:b w:val="0"/>
                <w:color w:val="auto"/>
                <w:sz w:val="28"/>
                <w:szCs w:val="28"/>
                <w:highlight w:val="none"/>
              </w:rPr>
              <w:t>合同履行期限</w:t>
            </w:r>
            <w:bookmarkEnd w:id="147"/>
            <w:bookmarkEnd w:id="148"/>
            <w:bookmarkEnd w:id="149"/>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E902">
            <w:pPr>
              <w:spacing w:line="360" w:lineRule="auto"/>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t>至纠纷争议终结日止（调解、终审判决、仲裁裁决结案日）。</w:t>
            </w:r>
          </w:p>
        </w:tc>
      </w:tr>
      <w:tr w14:paraId="7D3097EC">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C0A4E">
            <w:pPr>
              <w:pStyle w:val="2"/>
              <w:spacing w:line="360" w:lineRule="auto"/>
              <w:jc w:val="center"/>
              <w:rPr>
                <w:rFonts w:hint="eastAsia" w:ascii="仿宋" w:hAnsi="仿宋" w:eastAsia="仿宋" w:cs="仿宋"/>
                <w:b w:val="0"/>
                <w:color w:val="auto"/>
                <w:sz w:val="28"/>
                <w:szCs w:val="28"/>
                <w:highlight w:val="none"/>
              </w:rPr>
            </w:pPr>
            <w:bookmarkStart w:id="150" w:name="_Toc16644"/>
            <w:r>
              <w:rPr>
                <w:rFonts w:hint="eastAsia" w:ascii="仿宋" w:hAnsi="仿宋" w:eastAsia="仿宋" w:cs="仿宋"/>
                <w:b w:val="0"/>
                <w:color w:val="auto"/>
                <w:sz w:val="28"/>
                <w:szCs w:val="28"/>
                <w:highlight w:val="none"/>
              </w:rPr>
              <w:t>11</w:t>
            </w:r>
            <w:bookmarkEnd w:id="150"/>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184BC">
            <w:pPr>
              <w:pStyle w:val="2"/>
              <w:spacing w:line="360" w:lineRule="auto"/>
              <w:ind w:firstLine="280" w:firstLineChars="100"/>
              <w:jc w:val="center"/>
              <w:rPr>
                <w:rFonts w:hint="eastAsia" w:ascii="仿宋" w:hAnsi="仿宋" w:eastAsia="仿宋" w:cs="仿宋"/>
                <w:b w:val="0"/>
                <w:color w:val="auto"/>
                <w:sz w:val="28"/>
                <w:szCs w:val="28"/>
                <w:highlight w:val="none"/>
              </w:rPr>
            </w:pPr>
            <w:bookmarkStart w:id="151" w:name="_Toc11677"/>
            <w:r>
              <w:rPr>
                <w:rFonts w:hint="eastAsia" w:ascii="仿宋" w:hAnsi="仿宋" w:eastAsia="仿宋" w:cs="仿宋"/>
                <w:b w:val="0"/>
                <w:color w:val="auto"/>
                <w:sz w:val="28"/>
                <w:szCs w:val="28"/>
                <w:highlight w:val="none"/>
                <w:lang w:val="en-US" w:eastAsia="zh-CN"/>
              </w:rPr>
              <w:t>服务</w:t>
            </w:r>
            <w:r>
              <w:rPr>
                <w:rFonts w:hint="eastAsia" w:ascii="仿宋" w:hAnsi="仿宋" w:eastAsia="仿宋" w:cs="仿宋"/>
                <w:b w:val="0"/>
                <w:color w:val="auto"/>
                <w:sz w:val="28"/>
                <w:szCs w:val="28"/>
                <w:highlight w:val="none"/>
              </w:rPr>
              <w:t>要求</w:t>
            </w:r>
            <w:bookmarkEnd w:id="151"/>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F8FC">
            <w:pPr>
              <w:spacing w:line="360" w:lineRule="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合格</w:t>
            </w:r>
          </w:p>
        </w:tc>
      </w:tr>
      <w:tr w14:paraId="0F498F37">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8AA1">
            <w:pPr>
              <w:pStyle w:val="2"/>
              <w:spacing w:line="360" w:lineRule="auto"/>
              <w:jc w:val="center"/>
              <w:rPr>
                <w:rFonts w:hint="eastAsia" w:ascii="仿宋" w:hAnsi="仿宋" w:eastAsia="仿宋" w:cs="仿宋"/>
                <w:b w:val="0"/>
                <w:color w:val="auto"/>
                <w:sz w:val="28"/>
                <w:szCs w:val="28"/>
                <w:highlight w:val="none"/>
                <w:lang w:eastAsia="zh-CN"/>
              </w:rPr>
            </w:pPr>
            <w:bookmarkStart w:id="152" w:name="_Toc3278"/>
            <w:r>
              <w:rPr>
                <w:rFonts w:hint="eastAsia" w:ascii="仿宋" w:hAnsi="仿宋" w:eastAsia="仿宋" w:cs="仿宋"/>
                <w:b w:val="0"/>
                <w:color w:val="auto"/>
                <w:sz w:val="28"/>
                <w:szCs w:val="28"/>
                <w:highlight w:val="none"/>
              </w:rPr>
              <w:t>1</w:t>
            </w:r>
            <w:bookmarkEnd w:id="152"/>
            <w:r>
              <w:rPr>
                <w:rFonts w:hint="eastAsia" w:ascii="仿宋" w:hAnsi="仿宋" w:eastAsia="仿宋" w:cs="仿宋"/>
                <w:b w:val="0"/>
                <w:color w:val="auto"/>
                <w:sz w:val="28"/>
                <w:szCs w:val="28"/>
                <w:highlight w:val="none"/>
                <w:lang w:val="en-US" w:eastAsia="zh-CN"/>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FA9C">
            <w:pPr>
              <w:pStyle w:val="2"/>
              <w:spacing w:line="360" w:lineRule="auto"/>
              <w:jc w:val="center"/>
              <w:rPr>
                <w:rFonts w:hint="eastAsia" w:ascii="仿宋" w:hAnsi="仿宋" w:eastAsia="仿宋" w:cs="仿宋"/>
                <w:b w:val="0"/>
                <w:color w:val="auto"/>
                <w:sz w:val="28"/>
                <w:szCs w:val="28"/>
                <w:highlight w:val="none"/>
              </w:rPr>
            </w:pPr>
            <w:bookmarkStart w:id="153" w:name="_Toc25390"/>
            <w:bookmarkEnd w:id="153"/>
            <w:bookmarkStart w:id="154" w:name="_Toc12993"/>
            <w:bookmarkStart w:id="155" w:name="_Toc24835"/>
            <w:bookmarkStart w:id="156" w:name="_Toc24297"/>
            <w:r>
              <w:rPr>
                <w:rFonts w:hint="eastAsia" w:ascii="仿宋" w:hAnsi="仿宋" w:eastAsia="仿宋" w:cs="仿宋"/>
                <w:b w:val="0"/>
                <w:color w:val="auto"/>
                <w:sz w:val="28"/>
                <w:szCs w:val="28"/>
                <w:highlight w:val="none"/>
              </w:rPr>
              <w:t>供应商资质条件</w:t>
            </w:r>
            <w:bookmarkEnd w:id="154"/>
            <w:bookmarkEnd w:id="155"/>
            <w:bookmarkEnd w:id="156"/>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532A">
            <w:pPr>
              <w:spacing w:line="360" w:lineRule="auto"/>
              <w:rPr>
                <w:rFonts w:hint="eastAsia" w:ascii="仿宋" w:hAnsi="仿宋" w:eastAsia="仿宋" w:cs="仿宋"/>
                <w:color w:val="auto"/>
                <w:sz w:val="28"/>
                <w:szCs w:val="28"/>
                <w:highlight w:val="none"/>
                <w:lang w:val="en-US" w:eastAsia="zh-CN"/>
              </w:rPr>
            </w:pPr>
            <w:bookmarkStart w:id="157" w:name="_Toc29692"/>
            <w:bookmarkEnd w:id="157"/>
            <w:r>
              <w:rPr>
                <w:rFonts w:hint="eastAsia" w:ascii="仿宋" w:hAnsi="仿宋" w:eastAsia="仿宋" w:cs="仿宋"/>
                <w:color w:val="auto"/>
                <w:sz w:val="28"/>
                <w:szCs w:val="28"/>
                <w:highlight w:val="none"/>
              </w:rPr>
              <w:t>本项目的特定资格要求：</w:t>
            </w:r>
            <w:r>
              <w:rPr>
                <w:rFonts w:hint="eastAsia" w:ascii="仿宋" w:hAnsi="仿宋" w:eastAsia="仿宋" w:cs="仿宋"/>
                <w:color w:val="auto"/>
                <w:sz w:val="28"/>
                <w:szCs w:val="28"/>
                <w:highlight w:val="none"/>
                <w:lang w:val="en-US" w:eastAsia="zh-CN"/>
              </w:rPr>
              <w:t>无</w:t>
            </w:r>
          </w:p>
        </w:tc>
      </w:tr>
      <w:tr w14:paraId="13DC0966">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0AEB">
            <w:pPr>
              <w:pStyle w:val="2"/>
              <w:spacing w:line="360" w:lineRule="auto"/>
              <w:jc w:val="center"/>
              <w:rPr>
                <w:rFonts w:hint="eastAsia" w:ascii="仿宋" w:hAnsi="仿宋" w:eastAsia="仿宋" w:cs="仿宋"/>
                <w:b w:val="0"/>
                <w:color w:val="auto"/>
                <w:sz w:val="28"/>
                <w:szCs w:val="28"/>
                <w:highlight w:val="none"/>
                <w:lang w:eastAsia="zh-CN"/>
              </w:rPr>
            </w:pPr>
            <w:bookmarkStart w:id="158" w:name="_Toc14156"/>
            <w:r>
              <w:rPr>
                <w:rFonts w:hint="eastAsia" w:ascii="仿宋" w:hAnsi="仿宋" w:eastAsia="仿宋" w:cs="仿宋"/>
                <w:b w:val="0"/>
                <w:color w:val="auto"/>
                <w:sz w:val="28"/>
                <w:szCs w:val="28"/>
                <w:highlight w:val="none"/>
              </w:rPr>
              <w:t>1</w:t>
            </w:r>
            <w:bookmarkEnd w:id="158"/>
            <w:r>
              <w:rPr>
                <w:rFonts w:hint="eastAsia" w:ascii="仿宋" w:hAnsi="仿宋" w:eastAsia="仿宋" w:cs="仿宋"/>
                <w:b w:val="0"/>
                <w:color w:val="auto"/>
                <w:sz w:val="28"/>
                <w:szCs w:val="28"/>
                <w:highlight w:val="none"/>
                <w:lang w:val="en-US" w:eastAsia="zh-CN"/>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68F4">
            <w:pPr>
              <w:pStyle w:val="2"/>
              <w:spacing w:line="360" w:lineRule="auto"/>
              <w:jc w:val="center"/>
              <w:rPr>
                <w:rFonts w:hint="eastAsia" w:ascii="仿宋" w:hAnsi="仿宋" w:eastAsia="仿宋" w:cs="仿宋"/>
                <w:b w:val="0"/>
                <w:color w:val="auto"/>
                <w:sz w:val="28"/>
                <w:szCs w:val="28"/>
                <w:highlight w:val="none"/>
              </w:rPr>
            </w:pPr>
            <w:bookmarkStart w:id="159" w:name="_Toc32544"/>
            <w:bookmarkEnd w:id="159"/>
            <w:bookmarkStart w:id="160" w:name="_Toc21946"/>
            <w:bookmarkStart w:id="161" w:name="_Toc8102"/>
            <w:bookmarkStart w:id="162" w:name="_Toc12253"/>
            <w:r>
              <w:rPr>
                <w:rFonts w:hint="eastAsia" w:ascii="仿宋" w:hAnsi="仿宋" w:eastAsia="仿宋" w:cs="仿宋"/>
                <w:b w:val="0"/>
                <w:color w:val="auto"/>
                <w:sz w:val="28"/>
                <w:szCs w:val="28"/>
                <w:highlight w:val="none"/>
              </w:rPr>
              <w:t>踏勘现场</w:t>
            </w:r>
            <w:bookmarkEnd w:id="160"/>
            <w:bookmarkEnd w:id="161"/>
            <w:bookmarkEnd w:id="162"/>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B2D9">
            <w:pPr>
              <w:spacing w:line="360" w:lineRule="auto"/>
              <w:jc w:val="left"/>
              <w:rPr>
                <w:rFonts w:hint="eastAsia" w:ascii="仿宋" w:hAnsi="仿宋" w:eastAsia="仿宋" w:cs="仿宋"/>
                <w:color w:val="auto"/>
                <w:sz w:val="28"/>
                <w:szCs w:val="28"/>
                <w:highlight w:val="none"/>
              </w:rPr>
            </w:pPr>
            <w:bookmarkStart w:id="163" w:name="_Toc8346"/>
            <w:bookmarkEnd w:id="163"/>
            <w:bookmarkStart w:id="164" w:name="_Toc144968981"/>
            <w:bookmarkStart w:id="165" w:name="_Toc143449670"/>
            <w:bookmarkStart w:id="166" w:name="_Toc143448948"/>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不组织，供应商自行考察   </w:t>
            </w:r>
          </w:p>
          <w:p w14:paraId="0DD347CB">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统一组织</w:t>
            </w:r>
            <w:bookmarkEnd w:id="164"/>
            <w:bookmarkEnd w:id="165"/>
            <w:bookmarkEnd w:id="166"/>
          </w:p>
          <w:p w14:paraId="13AFDA0F">
            <w:pPr>
              <w:spacing w:line="360" w:lineRule="auto"/>
              <w:jc w:val="left"/>
              <w:rPr>
                <w:rFonts w:hint="eastAsia" w:ascii="仿宋" w:hAnsi="仿宋" w:eastAsia="仿宋" w:cs="仿宋"/>
                <w:color w:val="auto"/>
                <w:sz w:val="28"/>
                <w:szCs w:val="28"/>
                <w:highlight w:val="none"/>
              </w:rPr>
            </w:pPr>
            <w:bookmarkStart w:id="167" w:name="_Toc143448949"/>
            <w:bookmarkStart w:id="168" w:name="_Toc143449671"/>
            <w:bookmarkStart w:id="169" w:name="_Toc144968982"/>
            <w:r>
              <w:rPr>
                <w:rFonts w:hint="eastAsia" w:ascii="仿宋" w:hAnsi="仿宋" w:eastAsia="仿宋" w:cs="仿宋"/>
                <w:color w:val="auto"/>
                <w:sz w:val="28"/>
                <w:szCs w:val="28"/>
                <w:highlight w:val="none"/>
              </w:rPr>
              <w:t>时间：xxxx年xxxx月xxxx日xxxx 时xxxx分</w:t>
            </w:r>
            <w:bookmarkEnd w:id="167"/>
            <w:bookmarkEnd w:id="168"/>
            <w:bookmarkEnd w:id="169"/>
          </w:p>
          <w:p w14:paraId="2A552130">
            <w:pPr>
              <w:spacing w:line="360" w:lineRule="auto"/>
              <w:jc w:val="left"/>
              <w:rPr>
                <w:rFonts w:hint="eastAsia" w:ascii="仿宋" w:hAnsi="仿宋" w:eastAsia="仿宋" w:cs="仿宋"/>
                <w:color w:val="auto"/>
                <w:sz w:val="28"/>
                <w:szCs w:val="28"/>
                <w:highlight w:val="none"/>
              </w:rPr>
            </w:pPr>
            <w:bookmarkStart w:id="170" w:name="_Toc143448950"/>
            <w:bookmarkStart w:id="171" w:name="_Toc144968983"/>
            <w:bookmarkStart w:id="172" w:name="_Toc143449672"/>
            <w:r>
              <w:rPr>
                <w:rFonts w:hint="eastAsia" w:ascii="仿宋" w:hAnsi="仿宋" w:eastAsia="仿宋" w:cs="仿宋"/>
                <w:color w:val="auto"/>
                <w:sz w:val="28"/>
                <w:szCs w:val="28"/>
                <w:highlight w:val="none"/>
              </w:rPr>
              <w:t>地点：xxxx xxxx xxxx xxxx xxxx</w:t>
            </w:r>
            <w:bookmarkEnd w:id="170"/>
            <w:bookmarkEnd w:id="171"/>
            <w:bookmarkEnd w:id="172"/>
          </w:p>
          <w:p w14:paraId="5BB8A9BF">
            <w:pPr>
              <w:spacing w:line="360" w:lineRule="auto"/>
              <w:jc w:val="left"/>
              <w:rPr>
                <w:rFonts w:hint="eastAsia" w:ascii="仿宋" w:hAnsi="仿宋" w:eastAsia="仿宋" w:cs="仿宋"/>
                <w:color w:val="auto"/>
                <w:sz w:val="28"/>
                <w:szCs w:val="28"/>
                <w:highlight w:val="none"/>
              </w:rPr>
            </w:pPr>
            <w:bookmarkStart w:id="173" w:name="_Toc143449673"/>
            <w:bookmarkStart w:id="174" w:name="_Toc143448951"/>
            <w:bookmarkStart w:id="175" w:name="_Toc144968984"/>
            <w:r>
              <w:rPr>
                <w:rFonts w:hint="eastAsia" w:ascii="仿宋" w:hAnsi="仿宋" w:eastAsia="仿宋" w:cs="仿宋"/>
                <w:color w:val="auto"/>
                <w:sz w:val="28"/>
                <w:szCs w:val="28"/>
                <w:highlight w:val="none"/>
              </w:rPr>
              <w:t>现场考察联系人及联系电话：xxxx xxxx xxxx xxxx</w:t>
            </w:r>
            <w:bookmarkEnd w:id="173"/>
            <w:bookmarkEnd w:id="174"/>
            <w:bookmarkEnd w:id="175"/>
          </w:p>
          <w:p w14:paraId="39131D44">
            <w:pPr>
              <w:spacing w:line="360" w:lineRule="auto"/>
              <w:jc w:val="left"/>
              <w:rPr>
                <w:rFonts w:hint="eastAsia" w:ascii="仿宋" w:hAnsi="仿宋" w:eastAsia="仿宋" w:cs="仿宋"/>
                <w:color w:val="auto"/>
                <w:sz w:val="28"/>
                <w:szCs w:val="28"/>
                <w:highlight w:val="none"/>
              </w:rPr>
            </w:pPr>
            <w:bookmarkStart w:id="176" w:name="_Toc143449674"/>
            <w:bookmarkStart w:id="177" w:name="_Toc144968985"/>
            <w:bookmarkStart w:id="178" w:name="_Toc143448952"/>
            <w:r>
              <w:rPr>
                <w:rFonts w:hint="eastAsia" w:ascii="仿宋" w:hAnsi="仿宋" w:eastAsia="仿宋" w:cs="仿宋"/>
                <w:color w:val="auto"/>
                <w:sz w:val="28"/>
                <w:szCs w:val="28"/>
                <w:highlight w:val="none"/>
              </w:rPr>
              <w:t>备注：如供应商未参加采购人统一组织的现场考察，视同放弃现场考察，由此引起的一切责任由供应商自行承担。</w:t>
            </w:r>
            <w:bookmarkEnd w:id="176"/>
            <w:bookmarkEnd w:id="177"/>
            <w:bookmarkEnd w:id="178"/>
          </w:p>
        </w:tc>
      </w:tr>
      <w:tr w14:paraId="6FB07571">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3D35">
            <w:pPr>
              <w:pStyle w:val="2"/>
              <w:spacing w:line="360" w:lineRule="auto"/>
              <w:jc w:val="center"/>
              <w:rPr>
                <w:rFonts w:hint="eastAsia" w:ascii="仿宋" w:hAnsi="仿宋" w:eastAsia="仿宋" w:cs="仿宋"/>
                <w:b w:val="0"/>
                <w:color w:val="auto"/>
                <w:sz w:val="28"/>
                <w:szCs w:val="28"/>
                <w:highlight w:val="none"/>
                <w:lang w:eastAsia="zh-CN"/>
              </w:rPr>
            </w:pPr>
            <w:bookmarkStart w:id="179" w:name="_Toc14628"/>
            <w:r>
              <w:rPr>
                <w:rFonts w:hint="eastAsia" w:ascii="仿宋" w:hAnsi="仿宋" w:eastAsia="仿宋" w:cs="仿宋"/>
                <w:b w:val="0"/>
                <w:color w:val="auto"/>
                <w:sz w:val="28"/>
                <w:szCs w:val="28"/>
                <w:highlight w:val="none"/>
              </w:rPr>
              <w:t>1</w:t>
            </w:r>
            <w:bookmarkEnd w:id="179"/>
            <w:r>
              <w:rPr>
                <w:rFonts w:hint="eastAsia" w:ascii="仿宋" w:hAnsi="仿宋" w:eastAsia="仿宋" w:cs="仿宋"/>
                <w:b w:val="0"/>
                <w:color w:val="auto"/>
                <w:sz w:val="28"/>
                <w:szCs w:val="28"/>
                <w:highlight w:val="none"/>
                <w:lang w:val="en-US" w:eastAsia="zh-CN"/>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BE91">
            <w:pPr>
              <w:pStyle w:val="2"/>
              <w:spacing w:line="360" w:lineRule="auto"/>
              <w:jc w:val="center"/>
              <w:rPr>
                <w:rFonts w:hint="eastAsia" w:ascii="仿宋" w:hAnsi="仿宋" w:eastAsia="仿宋" w:cs="仿宋"/>
                <w:b w:val="0"/>
                <w:color w:val="auto"/>
                <w:sz w:val="28"/>
                <w:szCs w:val="28"/>
                <w:highlight w:val="none"/>
              </w:rPr>
            </w:pPr>
            <w:bookmarkStart w:id="180" w:name="_Toc29045"/>
            <w:bookmarkEnd w:id="180"/>
            <w:bookmarkStart w:id="181" w:name="_Toc30845"/>
            <w:bookmarkStart w:id="182" w:name="_Toc4877"/>
            <w:bookmarkStart w:id="183" w:name="_Toc9594"/>
            <w:r>
              <w:rPr>
                <w:rFonts w:hint="eastAsia" w:ascii="仿宋" w:hAnsi="仿宋" w:eastAsia="仿宋" w:cs="仿宋"/>
                <w:b w:val="0"/>
                <w:color w:val="auto"/>
                <w:sz w:val="28"/>
                <w:szCs w:val="28"/>
                <w:highlight w:val="none"/>
              </w:rPr>
              <w:t>磋商预备会</w:t>
            </w:r>
            <w:bookmarkEnd w:id="181"/>
            <w:bookmarkEnd w:id="182"/>
            <w:bookmarkEnd w:id="183"/>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457F">
            <w:pPr>
              <w:pStyle w:val="2"/>
              <w:spacing w:line="360" w:lineRule="auto"/>
              <w:jc w:val="both"/>
              <w:rPr>
                <w:rFonts w:hint="eastAsia" w:ascii="仿宋" w:hAnsi="仿宋" w:eastAsia="仿宋" w:cs="仿宋"/>
                <w:b w:val="0"/>
                <w:color w:val="auto"/>
                <w:sz w:val="28"/>
                <w:szCs w:val="28"/>
                <w:highlight w:val="none"/>
              </w:rPr>
            </w:pPr>
            <w:bookmarkStart w:id="184" w:name="_Toc11268"/>
            <w:bookmarkEnd w:id="184"/>
            <w:bookmarkStart w:id="185" w:name="_Toc198"/>
            <w:bookmarkStart w:id="186" w:name="_Toc19629"/>
            <w:bookmarkStart w:id="187" w:name="_Toc14514"/>
            <w:r>
              <w:rPr>
                <w:rFonts w:hint="eastAsia" w:ascii="仿宋" w:hAnsi="仿宋" w:eastAsia="仿宋" w:cs="仿宋"/>
                <w:b w:val="0"/>
                <w:color w:val="auto"/>
                <w:sz w:val="28"/>
                <w:szCs w:val="28"/>
                <w:highlight w:val="none"/>
              </w:rPr>
              <w:t>不召开</w:t>
            </w:r>
            <w:bookmarkEnd w:id="185"/>
            <w:bookmarkEnd w:id="186"/>
            <w:bookmarkEnd w:id="187"/>
          </w:p>
        </w:tc>
      </w:tr>
      <w:tr w14:paraId="7BF0159D">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9815">
            <w:pPr>
              <w:pStyle w:val="2"/>
              <w:spacing w:line="360" w:lineRule="auto"/>
              <w:jc w:val="center"/>
              <w:rPr>
                <w:rFonts w:hint="eastAsia" w:ascii="仿宋" w:hAnsi="仿宋" w:eastAsia="仿宋" w:cs="仿宋"/>
                <w:b w:val="0"/>
                <w:color w:val="auto"/>
                <w:sz w:val="28"/>
                <w:szCs w:val="28"/>
                <w:highlight w:val="none"/>
                <w:lang w:eastAsia="zh-CN"/>
              </w:rPr>
            </w:pPr>
            <w:bookmarkStart w:id="188" w:name="_Toc14427"/>
            <w:r>
              <w:rPr>
                <w:rFonts w:hint="eastAsia" w:ascii="仿宋" w:hAnsi="仿宋" w:eastAsia="仿宋" w:cs="仿宋"/>
                <w:b w:val="0"/>
                <w:color w:val="auto"/>
                <w:sz w:val="28"/>
                <w:szCs w:val="28"/>
                <w:highlight w:val="none"/>
              </w:rPr>
              <w:t>1</w:t>
            </w:r>
            <w:bookmarkEnd w:id="188"/>
            <w:r>
              <w:rPr>
                <w:rFonts w:hint="eastAsia" w:ascii="仿宋" w:hAnsi="仿宋" w:eastAsia="仿宋" w:cs="仿宋"/>
                <w:b w:val="0"/>
                <w:color w:val="auto"/>
                <w:sz w:val="28"/>
                <w:szCs w:val="28"/>
                <w:highlight w:val="none"/>
                <w:lang w:val="en-US" w:eastAsia="zh-CN"/>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3AE0">
            <w:pPr>
              <w:pStyle w:val="2"/>
              <w:spacing w:line="360" w:lineRule="auto"/>
              <w:jc w:val="center"/>
              <w:rPr>
                <w:rFonts w:hint="eastAsia" w:ascii="仿宋" w:hAnsi="仿宋" w:eastAsia="仿宋" w:cs="仿宋"/>
                <w:b w:val="0"/>
                <w:color w:val="auto"/>
                <w:sz w:val="28"/>
                <w:szCs w:val="28"/>
                <w:highlight w:val="none"/>
              </w:rPr>
            </w:pPr>
            <w:bookmarkStart w:id="189" w:name="_Toc8130"/>
            <w:r>
              <w:rPr>
                <w:rFonts w:hint="eastAsia" w:ascii="仿宋" w:hAnsi="仿宋" w:eastAsia="仿宋" w:cs="仿宋"/>
                <w:b w:val="0"/>
                <w:color w:val="auto"/>
                <w:sz w:val="28"/>
                <w:szCs w:val="28"/>
                <w:highlight w:val="none"/>
              </w:rPr>
              <w:t>磋商有效期</w:t>
            </w:r>
            <w:bookmarkEnd w:id="189"/>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82BB">
            <w:pPr>
              <w:pStyle w:val="2"/>
              <w:spacing w:line="360" w:lineRule="auto"/>
              <w:jc w:val="both"/>
              <w:rPr>
                <w:rFonts w:hint="eastAsia" w:ascii="仿宋" w:hAnsi="仿宋" w:eastAsia="仿宋" w:cs="仿宋"/>
                <w:b w:val="0"/>
                <w:color w:val="auto"/>
                <w:sz w:val="28"/>
                <w:szCs w:val="28"/>
                <w:highlight w:val="none"/>
              </w:rPr>
            </w:pPr>
            <w:bookmarkStart w:id="190" w:name="_Toc143449680"/>
            <w:bookmarkStart w:id="191" w:name="_Toc144968991"/>
            <w:bookmarkStart w:id="192" w:name="_Toc143448958"/>
            <w:bookmarkStart w:id="193" w:name="_Toc167"/>
            <w:r>
              <w:rPr>
                <w:rFonts w:hint="eastAsia" w:ascii="仿宋" w:hAnsi="仿宋" w:eastAsia="仿宋" w:cs="仿宋"/>
                <w:b w:val="0"/>
                <w:color w:val="auto"/>
                <w:sz w:val="28"/>
                <w:szCs w:val="28"/>
                <w:highlight w:val="none"/>
              </w:rPr>
              <w:t>从响应截止之日起</w:t>
            </w:r>
            <w:r>
              <w:rPr>
                <w:rFonts w:hint="eastAsia" w:ascii="仿宋" w:hAnsi="仿宋" w:eastAsia="仿宋" w:cs="仿宋"/>
                <w:b w:val="0"/>
                <w:color w:val="auto"/>
                <w:sz w:val="28"/>
                <w:szCs w:val="28"/>
                <w:highlight w:val="none"/>
                <w:lang w:val="en-US" w:eastAsia="zh-CN"/>
              </w:rPr>
              <w:t>60</w:t>
            </w:r>
            <w:r>
              <w:rPr>
                <w:rFonts w:hint="eastAsia" w:ascii="仿宋" w:hAnsi="仿宋" w:eastAsia="仿宋" w:cs="仿宋"/>
                <w:b w:val="0"/>
                <w:color w:val="auto"/>
                <w:sz w:val="28"/>
                <w:szCs w:val="28"/>
                <w:highlight w:val="none"/>
              </w:rPr>
              <w:t>日</w:t>
            </w:r>
            <w:bookmarkEnd w:id="190"/>
            <w:bookmarkEnd w:id="191"/>
            <w:bookmarkEnd w:id="192"/>
            <w:bookmarkEnd w:id="193"/>
          </w:p>
        </w:tc>
      </w:tr>
      <w:tr w14:paraId="3934E3E3">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D5AC">
            <w:pPr>
              <w:pStyle w:val="2"/>
              <w:spacing w:line="360" w:lineRule="auto"/>
              <w:jc w:val="center"/>
              <w:rPr>
                <w:rFonts w:hint="eastAsia" w:ascii="仿宋" w:hAnsi="仿宋" w:eastAsia="仿宋" w:cs="仿宋"/>
                <w:b w:val="0"/>
                <w:color w:val="auto"/>
                <w:sz w:val="28"/>
                <w:szCs w:val="28"/>
                <w:highlight w:val="none"/>
                <w:lang w:eastAsia="zh-CN"/>
              </w:rPr>
            </w:pPr>
            <w:bookmarkStart w:id="194" w:name="_Toc5473"/>
            <w:r>
              <w:rPr>
                <w:rFonts w:hint="eastAsia" w:ascii="仿宋" w:hAnsi="仿宋" w:eastAsia="仿宋" w:cs="仿宋"/>
                <w:b w:val="0"/>
                <w:color w:val="auto"/>
                <w:sz w:val="28"/>
                <w:szCs w:val="28"/>
                <w:highlight w:val="none"/>
              </w:rPr>
              <w:t>1</w:t>
            </w:r>
            <w:bookmarkEnd w:id="194"/>
            <w:r>
              <w:rPr>
                <w:rFonts w:hint="eastAsia" w:ascii="仿宋" w:hAnsi="仿宋" w:eastAsia="仿宋" w:cs="仿宋"/>
                <w:b w:val="0"/>
                <w:color w:val="auto"/>
                <w:sz w:val="28"/>
                <w:szCs w:val="28"/>
                <w:highlight w:val="none"/>
                <w:lang w:val="en-US" w:eastAsia="zh-CN"/>
              </w:rPr>
              <w:t>6</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3F74">
            <w:pPr>
              <w:pStyle w:val="2"/>
              <w:spacing w:line="360" w:lineRule="auto"/>
              <w:jc w:val="center"/>
              <w:rPr>
                <w:rFonts w:hint="eastAsia" w:ascii="仿宋" w:hAnsi="仿宋" w:eastAsia="仿宋" w:cs="仿宋"/>
                <w:b w:val="0"/>
                <w:color w:val="auto"/>
                <w:sz w:val="28"/>
                <w:szCs w:val="28"/>
                <w:highlight w:val="none"/>
              </w:rPr>
            </w:pPr>
            <w:bookmarkStart w:id="195" w:name="_Toc31460"/>
            <w:r>
              <w:rPr>
                <w:rFonts w:hint="eastAsia" w:ascii="仿宋" w:hAnsi="仿宋" w:eastAsia="仿宋" w:cs="仿宋"/>
                <w:b w:val="0"/>
                <w:color w:val="auto"/>
                <w:sz w:val="28"/>
                <w:szCs w:val="28"/>
                <w:highlight w:val="none"/>
              </w:rPr>
              <w:t>磋商保证金</w:t>
            </w:r>
            <w:bookmarkEnd w:id="195"/>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5D24">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w:t>
            </w:r>
            <w:r>
              <w:rPr>
                <w:rFonts w:hint="eastAsia" w:ascii="仿宋" w:hAnsi="仿宋" w:eastAsia="仿宋" w:cs="仿宋"/>
                <w:color w:val="auto"/>
                <w:sz w:val="28"/>
                <w:szCs w:val="28"/>
                <w:highlight w:val="none"/>
                <w:shd w:val="clear" w:color="auto" w:fill="FFFFFF"/>
              </w:rPr>
              <w:t>免收磋商保证金</w:t>
            </w:r>
          </w:p>
        </w:tc>
      </w:tr>
      <w:tr w14:paraId="586F193B">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476B">
            <w:pPr>
              <w:pStyle w:val="2"/>
              <w:spacing w:line="360" w:lineRule="auto"/>
              <w:jc w:val="center"/>
              <w:rPr>
                <w:rFonts w:hint="eastAsia" w:ascii="仿宋" w:hAnsi="仿宋" w:eastAsia="仿宋" w:cs="仿宋"/>
                <w:b w:val="0"/>
                <w:color w:val="auto"/>
                <w:sz w:val="28"/>
                <w:szCs w:val="28"/>
                <w:highlight w:val="none"/>
                <w:lang w:eastAsia="zh-CN"/>
              </w:rPr>
            </w:pPr>
            <w:bookmarkStart w:id="196" w:name="_Toc16756"/>
            <w:r>
              <w:rPr>
                <w:rFonts w:hint="eastAsia" w:ascii="仿宋" w:hAnsi="仿宋" w:eastAsia="仿宋" w:cs="仿宋"/>
                <w:b w:val="0"/>
                <w:color w:val="auto"/>
                <w:sz w:val="28"/>
                <w:szCs w:val="28"/>
                <w:highlight w:val="none"/>
              </w:rPr>
              <w:t>1</w:t>
            </w:r>
            <w:bookmarkEnd w:id="196"/>
            <w:r>
              <w:rPr>
                <w:rFonts w:hint="eastAsia" w:ascii="仿宋" w:hAnsi="仿宋" w:eastAsia="仿宋" w:cs="仿宋"/>
                <w:b w:val="0"/>
                <w:color w:val="auto"/>
                <w:sz w:val="28"/>
                <w:szCs w:val="28"/>
                <w:highlight w:val="none"/>
                <w:lang w:val="en-US" w:eastAsia="zh-CN"/>
              </w:rPr>
              <w:t>7</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D9C2">
            <w:pPr>
              <w:pStyle w:val="2"/>
              <w:spacing w:line="360" w:lineRule="auto"/>
              <w:jc w:val="center"/>
              <w:rPr>
                <w:rFonts w:hint="eastAsia" w:ascii="仿宋" w:hAnsi="仿宋" w:eastAsia="仿宋" w:cs="仿宋"/>
                <w:b w:val="0"/>
                <w:color w:val="auto"/>
                <w:sz w:val="28"/>
                <w:szCs w:val="28"/>
                <w:highlight w:val="none"/>
              </w:rPr>
            </w:pPr>
            <w:bookmarkStart w:id="197" w:name="_Toc1456"/>
            <w:bookmarkEnd w:id="197"/>
            <w:bookmarkStart w:id="198" w:name="_Toc8683"/>
            <w:bookmarkStart w:id="199" w:name="_Toc15570"/>
            <w:bookmarkStart w:id="200" w:name="_Toc3755"/>
            <w:r>
              <w:rPr>
                <w:rFonts w:hint="eastAsia" w:ascii="仿宋" w:hAnsi="仿宋" w:eastAsia="仿宋" w:cs="仿宋"/>
                <w:b w:val="0"/>
                <w:color w:val="auto"/>
                <w:sz w:val="28"/>
                <w:szCs w:val="28"/>
                <w:highlight w:val="none"/>
              </w:rPr>
              <w:t>供应商提出问题的截止时间</w:t>
            </w:r>
            <w:bookmarkEnd w:id="198"/>
            <w:bookmarkEnd w:id="199"/>
            <w:bookmarkEnd w:id="200"/>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F952">
            <w:pPr>
              <w:pStyle w:val="2"/>
              <w:spacing w:line="360" w:lineRule="auto"/>
              <w:jc w:val="both"/>
              <w:rPr>
                <w:rFonts w:hint="eastAsia" w:ascii="仿宋" w:hAnsi="仿宋" w:eastAsia="仿宋" w:cs="仿宋"/>
                <w:b w:val="0"/>
                <w:color w:val="auto"/>
                <w:sz w:val="28"/>
                <w:szCs w:val="28"/>
                <w:highlight w:val="none"/>
                <w:lang w:val="en-US" w:eastAsia="zh-CN"/>
              </w:rPr>
            </w:pPr>
            <w:bookmarkStart w:id="201" w:name="_Toc944"/>
            <w:bookmarkStart w:id="202" w:name="_Toc14149"/>
            <w:bookmarkStart w:id="203" w:name="_Toc22459"/>
            <w:r>
              <w:rPr>
                <w:rFonts w:hint="eastAsia" w:ascii="仿宋" w:hAnsi="仿宋" w:eastAsia="仿宋" w:cs="仿宋"/>
                <w:b w:val="0"/>
                <w:color w:val="auto"/>
                <w:sz w:val="28"/>
                <w:szCs w:val="28"/>
                <w:highlight w:val="none"/>
              </w:rPr>
              <w:t>响应截止时间5日</w:t>
            </w:r>
            <w:bookmarkEnd w:id="201"/>
            <w:bookmarkEnd w:id="202"/>
            <w:r>
              <w:rPr>
                <w:rFonts w:hint="eastAsia" w:ascii="仿宋" w:hAnsi="仿宋" w:eastAsia="仿宋" w:cs="仿宋"/>
                <w:b w:val="0"/>
                <w:color w:val="auto"/>
                <w:sz w:val="28"/>
                <w:szCs w:val="28"/>
                <w:highlight w:val="none"/>
                <w:lang w:val="en-US" w:eastAsia="zh-CN"/>
              </w:rPr>
              <w:t>前</w:t>
            </w:r>
            <w:bookmarkEnd w:id="203"/>
          </w:p>
        </w:tc>
      </w:tr>
      <w:tr w14:paraId="1A743CD3">
        <w:tblPrEx>
          <w:tblCellMar>
            <w:top w:w="0" w:type="dxa"/>
            <w:left w:w="0" w:type="dxa"/>
            <w:bottom w:w="0" w:type="dxa"/>
            <w:right w:w="0" w:type="dxa"/>
          </w:tblCellMar>
        </w:tblPrEx>
        <w:tc>
          <w:tcPr>
            <w:tcW w:w="662" w:type="dxa"/>
            <w:tcBorders>
              <w:top w:val="single" w:color="000000" w:sz="4" w:space="0"/>
              <w:left w:val="single" w:color="000000" w:sz="4" w:space="0"/>
              <w:bottom w:val="single" w:color="auto" w:sz="4" w:space="0"/>
              <w:right w:val="single" w:color="000000" w:sz="4" w:space="0"/>
            </w:tcBorders>
            <w:shd w:val="clear" w:color="auto" w:fill="auto"/>
            <w:vAlign w:val="center"/>
          </w:tcPr>
          <w:p w14:paraId="63759113">
            <w:pPr>
              <w:pStyle w:val="2"/>
              <w:spacing w:line="360" w:lineRule="auto"/>
              <w:jc w:val="center"/>
              <w:rPr>
                <w:rFonts w:hint="eastAsia" w:ascii="仿宋" w:hAnsi="仿宋" w:eastAsia="仿宋" w:cs="仿宋"/>
                <w:b w:val="0"/>
                <w:color w:val="auto"/>
                <w:sz w:val="28"/>
                <w:szCs w:val="28"/>
                <w:highlight w:val="none"/>
                <w:lang w:eastAsia="zh-CN"/>
              </w:rPr>
            </w:pPr>
            <w:bookmarkStart w:id="204" w:name="_Toc5534"/>
            <w:r>
              <w:rPr>
                <w:rFonts w:hint="eastAsia" w:ascii="仿宋" w:hAnsi="仿宋" w:eastAsia="仿宋" w:cs="仿宋"/>
                <w:b w:val="0"/>
                <w:color w:val="auto"/>
                <w:sz w:val="28"/>
                <w:szCs w:val="28"/>
                <w:highlight w:val="none"/>
              </w:rPr>
              <w:t>1</w:t>
            </w:r>
            <w:bookmarkEnd w:id="204"/>
            <w:r>
              <w:rPr>
                <w:rFonts w:hint="eastAsia" w:ascii="仿宋" w:hAnsi="仿宋" w:eastAsia="仿宋" w:cs="仿宋"/>
                <w:b w:val="0"/>
                <w:color w:val="auto"/>
                <w:sz w:val="28"/>
                <w:szCs w:val="28"/>
                <w:highlight w:val="none"/>
                <w:lang w:val="en-US" w:eastAsia="zh-CN"/>
              </w:rPr>
              <w:t>8</w:t>
            </w:r>
          </w:p>
        </w:tc>
        <w:tc>
          <w:tcPr>
            <w:tcW w:w="2114" w:type="dxa"/>
            <w:tcBorders>
              <w:top w:val="single" w:color="000000" w:sz="4" w:space="0"/>
              <w:left w:val="single" w:color="000000" w:sz="4" w:space="0"/>
              <w:bottom w:val="single" w:color="auto" w:sz="4" w:space="0"/>
              <w:right w:val="single" w:color="000000" w:sz="4" w:space="0"/>
            </w:tcBorders>
            <w:shd w:val="clear" w:color="auto" w:fill="auto"/>
            <w:vAlign w:val="center"/>
          </w:tcPr>
          <w:p w14:paraId="3022219D">
            <w:pPr>
              <w:pStyle w:val="2"/>
              <w:spacing w:line="360" w:lineRule="auto"/>
              <w:jc w:val="center"/>
              <w:rPr>
                <w:rFonts w:hint="eastAsia" w:ascii="仿宋" w:hAnsi="仿宋" w:eastAsia="仿宋" w:cs="仿宋"/>
                <w:b w:val="0"/>
                <w:color w:val="auto"/>
                <w:kern w:val="2"/>
                <w:sz w:val="28"/>
                <w:szCs w:val="28"/>
                <w:highlight w:val="none"/>
              </w:rPr>
            </w:pPr>
            <w:bookmarkStart w:id="205" w:name="_Toc27540"/>
            <w:bookmarkEnd w:id="205"/>
            <w:bookmarkStart w:id="206" w:name="_Toc21657"/>
            <w:bookmarkStart w:id="207" w:name="_Toc18456"/>
            <w:bookmarkStart w:id="208" w:name="_Toc20269"/>
            <w:r>
              <w:rPr>
                <w:rFonts w:hint="eastAsia" w:ascii="仿宋" w:hAnsi="仿宋" w:eastAsia="仿宋" w:cs="仿宋"/>
                <w:b w:val="0"/>
                <w:color w:val="auto"/>
                <w:kern w:val="2"/>
                <w:sz w:val="28"/>
                <w:szCs w:val="28"/>
                <w:highlight w:val="none"/>
              </w:rPr>
              <w:t>供应商提出问题的方式</w:t>
            </w:r>
            <w:bookmarkEnd w:id="206"/>
            <w:bookmarkEnd w:id="207"/>
            <w:bookmarkEnd w:id="208"/>
          </w:p>
        </w:tc>
        <w:tc>
          <w:tcPr>
            <w:tcW w:w="7453" w:type="dxa"/>
            <w:tcBorders>
              <w:top w:val="single" w:color="000000" w:sz="4" w:space="0"/>
              <w:left w:val="single" w:color="000000" w:sz="4" w:space="0"/>
              <w:bottom w:val="single" w:color="auto" w:sz="4" w:space="0"/>
              <w:right w:val="single" w:color="000000" w:sz="4" w:space="0"/>
            </w:tcBorders>
            <w:shd w:val="clear" w:color="auto" w:fill="auto"/>
            <w:vAlign w:val="center"/>
          </w:tcPr>
          <w:p w14:paraId="36844E35">
            <w:pPr>
              <w:pStyle w:val="2"/>
              <w:spacing w:line="360" w:lineRule="auto"/>
              <w:jc w:val="both"/>
              <w:rPr>
                <w:rFonts w:hint="eastAsia" w:ascii="仿宋" w:hAnsi="仿宋" w:eastAsia="仿宋" w:cs="仿宋"/>
                <w:b w:val="0"/>
                <w:color w:val="auto"/>
                <w:kern w:val="2"/>
                <w:sz w:val="28"/>
                <w:szCs w:val="28"/>
                <w:highlight w:val="none"/>
              </w:rPr>
            </w:pPr>
            <w:bookmarkStart w:id="209" w:name="_Toc25191"/>
            <w:bookmarkEnd w:id="209"/>
            <w:bookmarkStart w:id="210" w:name="_Toc21833"/>
            <w:r>
              <w:rPr>
                <w:rFonts w:hint="eastAsia" w:ascii="仿宋" w:hAnsi="仿宋" w:eastAsia="仿宋" w:cs="仿宋"/>
                <w:b w:val="0"/>
                <w:color w:val="auto"/>
                <w:kern w:val="2"/>
                <w:sz w:val="28"/>
                <w:szCs w:val="28"/>
                <w:highlight w:val="none"/>
                <w:lang w:val="en-US" w:eastAsia="zh-CN"/>
              </w:rPr>
              <w:t>电话询问或</w:t>
            </w:r>
            <w:r>
              <w:rPr>
                <w:rFonts w:hint="eastAsia" w:ascii="仿宋" w:hAnsi="仿宋" w:eastAsia="仿宋" w:cs="仿宋"/>
                <w:b w:val="0"/>
                <w:color w:val="auto"/>
                <w:kern w:val="2"/>
                <w:sz w:val="28"/>
                <w:szCs w:val="28"/>
                <w:highlight w:val="none"/>
              </w:rPr>
              <w:t>纸质版递交至代理公司</w:t>
            </w:r>
            <w:bookmarkEnd w:id="210"/>
          </w:p>
        </w:tc>
      </w:tr>
      <w:tr w14:paraId="1B87531B">
        <w:tblPrEx>
          <w:tblCellMar>
            <w:top w:w="0" w:type="dxa"/>
            <w:left w:w="0" w:type="dxa"/>
            <w:bottom w:w="0" w:type="dxa"/>
            <w:right w:w="0" w:type="dxa"/>
          </w:tblCellMar>
        </w:tblPrEx>
        <w:tc>
          <w:tcPr>
            <w:tcW w:w="662" w:type="dxa"/>
            <w:tcBorders>
              <w:top w:val="single" w:color="000000" w:sz="4" w:space="0"/>
              <w:left w:val="single" w:color="000000" w:sz="4" w:space="0"/>
              <w:bottom w:val="single" w:color="auto" w:sz="4" w:space="0"/>
              <w:right w:val="single" w:color="000000" w:sz="4" w:space="0"/>
            </w:tcBorders>
            <w:shd w:val="clear" w:color="auto" w:fill="auto"/>
            <w:vAlign w:val="center"/>
          </w:tcPr>
          <w:p w14:paraId="2E995DA5">
            <w:pPr>
              <w:pStyle w:val="2"/>
              <w:spacing w:line="360" w:lineRule="auto"/>
              <w:jc w:val="center"/>
              <w:rPr>
                <w:rFonts w:hint="default" w:ascii="仿宋" w:hAnsi="仿宋" w:eastAsia="仿宋" w:cs="仿宋"/>
                <w:b w:val="0"/>
                <w:color w:val="auto"/>
                <w:sz w:val="28"/>
                <w:szCs w:val="28"/>
                <w:highlight w:val="none"/>
                <w:lang w:val="en-US" w:eastAsia="zh-CN"/>
              </w:rPr>
            </w:pPr>
            <w:r>
              <w:rPr>
                <w:rFonts w:hint="eastAsia" w:ascii="仿宋" w:hAnsi="仿宋" w:eastAsia="仿宋" w:cs="仿宋"/>
                <w:b w:val="0"/>
                <w:color w:val="auto"/>
                <w:sz w:val="28"/>
                <w:szCs w:val="28"/>
                <w:highlight w:val="none"/>
                <w:lang w:val="en-US" w:eastAsia="zh-CN"/>
              </w:rPr>
              <w:t>19</w:t>
            </w:r>
          </w:p>
        </w:tc>
        <w:tc>
          <w:tcPr>
            <w:tcW w:w="2114" w:type="dxa"/>
            <w:tcBorders>
              <w:top w:val="single" w:color="000000" w:sz="4" w:space="0"/>
              <w:left w:val="single" w:color="000000" w:sz="4" w:space="0"/>
              <w:bottom w:val="single" w:color="auto" w:sz="4" w:space="0"/>
              <w:right w:val="single" w:color="000000" w:sz="4" w:space="0"/>
            </w:tcBorders>
            <w:shd w:val="clear" w:color="auto" w:fill="auto"/>
            <w:vAlign w:val="center"/>
          </w:tcPr>
          <w:p w14:paraId="6DE72063">
            <w:pPr>
              <w:pStyle w:val="2"/>
              <w:spacing w:line="360" w:lineRule="auto"/>
              <w:jc w:val="center"/>
              <w:rPr>
                <w:rFonts w:hint="eastAsia" w:ascii="仿宋" w:hAnsi="仿宋" w:eastAsia="仿宋" w:cs="仿宋"/>
                <w:b w:val="0"/>
                <w:color w:val="auto"/>
                <w:sz w:val="28"/>
                <w:szCs w:val="28"/>
                <w:highlight w:val="none"/>
              </w:rPr>
            </w:pPr>
            <w:bookmarkStart w:id="211" w:name="_Toc29945"/>
            <w:bookmarkStart w:id="212" w:name="_Toc24089"/>
            <w:bookmarkStart w:id="213" w:name="_Toc26828"/>
            <w:r>
              <w:rPr>
                <w:rFonts w:hint="eastAsia" w:ascii="仿宋" w:hAnsi="仿宋" w:eastAsia="仿宋" w:cs="仿宋"/>
                <w:b w:val="0"/>
                <w:color w:val="auto"/>
                <w:sz w:val="28"/>
                <w:szCs w:val="28"/>
                <w:highlight w:val="none"/>
              </w:rPr>
              <w:t>资格审查方式</w:t>
            </w:r>
            <w:bookmarkEnd w:id="211"/>
            <w:bookmarkEnd w:id="212"/>
            <w:bookmarkEnd w:id="213"/>
          </w:p>
        </w:tc>
        <w:tc>
          <w:tcPr>
            <w:tcW w:w="7453" w:type="dxa"/>
            <w:tcBorders>
              <w:top w:val="single" w:color="000000" w:sz="4" w:space="0"/>
              <w:left w:val="single" w:color="000000" w:sz="4" w:space="0"/>
              <w:bottom w:val="single" w:color="auto" w:sz="4" w:space="0"/>
              <w:right w:val="single" w:color="000000" w:sz="4" w:space="0"/>
            </w:tcBorders>
            <w:shd w:val="clear" w:color="auto" w:fill="auto"/>
            <w:vAlign w:val="center"/>
          </w:tcPr>
          <w:p w14:paraId="06DFFECD">
            <w:pPr>
              <w:pStyle w:val="2"/>
              <w:spacing w:line="360" w:lineRule="auto"/>
              <w:jc w:val="both"/>
              <w:rPr>
                <w:rFonts w:hint="eastAsia" w:ascii="仿宋" w:hAnsi="仿宋" w:eastAsia="仿宋" w:cs="仿宋"/>
                <w:b w:val="0"/>
                <w:color w:val="auto"/>
                <w:kern w:val="2"/>
                <w:sz w:val="28"/>
                <w:szCs w:val="28"/>
                <w:highlight w:val="none"/>
              </w:rPr>
            </w:pPr>
            <w:bookmarkStart w:id="214" w:name="_Toc18771"/>
            <w:bookmarkStart w:id="215" w:name="_Toc9418"/>
            <w:bookmarkStart w:id="216" w:name="_Toc24863"/>
            <w:r>
              <w:rPr>
                <w:rFonts w:hint="eastAsia" w:ascii="仿宋" w:hAnsi="仿宋" w:eastAsia="仿宋" w:cs="仿宋"/>
                <w:b w:val="0"/>
                <w:color w:val="auto"/>
                <w:sz w:val="28"/>
                <w:szCs w:val="28"/>
                <w:highlight w:val="none"/>
              </w:rPr>
              <w:t>资格后审</w:t>
            </w:r>
            <w:bookmarkEnd w:id="214"/>
            <w:bookmarkEnd w:id="215"/>
            <w:bookmarkEnd w:id="216"/>
          </w:p>
        </w:tc>
      </w:tr>
      <w:tr w14:paraId="4EBD5438">
        <w:tblPrEx>
          <w:tblCellMar>
            <w:top w:w="0" w:type="dxa"/>
            <w:left w:w="0" w:type="dxa"/>
            <w:bottom w:w="0" w:type="dxa"/>
            <w:right w:w="0" w:type="dxa"/>
          </w:tblCellMar>
        </w:tblPrEx>
        <w:tc>
          <w:tcPr>
            <w:tcW w:w="662" w:type="dxa"/>
            <w:tcBorders>
              <w:top w:val="single" w:color="000000" w:sz="4" w:space="0"/>
              <w:left w:val="single" w:color="000000" w:sz="4" w:space="0"/>
              <w:bottom w:val="single" w:color="auto" w:sz="4" w:space="0"/>
              <w:right w:val="single" w:color="000000" w:sz="4" w:space="0"/>
            </w:tcBorders>
            <w:shd w:val="clear" w:color="auto" w:fill="auto"/>
            <w:vAlign w:val="center"/>
          </w:tcPr>
          <w:p w14:paraId="2094ABC1">
            <w:pPr>
              <w:pStyle w:val="2"/>
              <w:spacing w:line="360" w:lineRule="auto"/>
              <w:jc w:val="center"/>
              <w:rPr>
                <w:rFonts w:hint="eastAsia" w:ascii="仿宋" w:hAnsi="仿宋" w:eastAsia="仿宋" w:cs="仿宋"/>
                <w:b w:val="0"/>
                <w:color w:val="auto"/>
                <w:sz w:val="28"/>
                <w:szCs w:val="28"/>
                <w:highlight w:val="none"/>
                <w:lang w:eastAsia="zh-CN"/>
              </w:rPr>
            </w:pPr>
            <w:bookmarkStart w:id="217" w:name="_Toc22100"/>
            <w:r>
              <w:rPr>
                <w:rFonts w:hint="eastAsia" w:ascii="仿宋" w:hAnsi="仿宋" w:eastAsia="仿宋" w:cs="仿宋"/>
                <w:b w:val="0"/>
                <w:color w:val="auto"/>
                <w:sz w:val="28"/>
                <w:szCs w:val="28"/>
                <w:highlight w:val="none"/>
              </w:rPr>
              <w:t>2</w:t>
            </w:r>
            <w:bookmarkEnd w:id="217"/>
            <w:r>
              <w:rPr>
                <w:rFonts w:hint="eastAsia" w:ascii="仿宋" w:hAnsi="仿宋" w:eastAsia="仿宋" w:cs="仿宋"/>
                <w:b w:val="0"/>
                <w:color w:val="auto"/>
                <w:sz w:val="28"/>
                <w:szCs w:val="28"/>
                <w:highlight w:val="none"/>
                <w:lang w:val="en-US" w:eastAsia="zh-CN"/>
              </w:rPr>
              <w:t>0</w:t>
            </w:r>
          </w:p>
        </w:tc>
        <w:tc>
          <w:tcPr>
            <w:tcW w:w="2114" w:type="dxa"/>
            <w:tcBorders>
              <w:top w:val="single" w:color="000000" w:sz="4" w:space="0"/>
              <w:left w:val="single" w:color="000000" w:sz="4" w:space="0"/>
              <w:bottom w:val="single" w:color="auto" w:sz="4" w:space="0"/>
              <w:right w:val="single" w:color="000000" w:sz="4" w:space="0"/>
            </w:tcBorders>
            <w:shd w:val="clear" w:color="auto" w:fill="auto"/>
            <w:vAlign w:val="center"/>
          </w:tcPr>
          <w:p w14:paraId="323D5F15">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投诉质疑和形式</w:t>
            </w:r>
          </w:p>
        </w:tc>
        <w:tc>
          <w:tcPr>
            <w:tcW w:w="7453" w:type="dxa"/>
            <w:tcBorders>
              <w:top w:val="single" w:color="000000" w:sz="4" w:space="0"/>
              <w:left w:val="single" w:color="000000" w:sz="4" w:space="0"/>
              <w:bottom w:val="single" w:color="auto" w:sz="4" w:space="0"/>
              <w:right w:val="single" w:color="000000" w:sz="4" w:space="0"/>
            </w:tcBorders>
            <w:shd w:val="clear" w:color="auto" w:fill="auto"/>
          </w:tcPr>
          <w:p w14:paraId="12A6E8F0">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响应供应商如对招投标事项有异议，应按国家相关法律规定以及淮南市公共资源交易监督管理局相关规定要求先向采购人或采购代理机构提出。</w:t>
            </w:r>
          </w:p>
          <w:p w14:paraId="7C43B90A">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疑函（异议）符合《淮南市公共资源交易质疑处理暂行办法》（淮公管〔2016〕40号）文件规定。符合“谁质疑，谁举证”原则，事实清楚，主张明确，须提供确凿有力的证明材料或证据线索。不符合上述规定的不予受理。政府采购项目质疑投诉按照财政部94号令《政府采购质疑和投诉办法》规定程序办理；工程建设项目投诉按照《工程建设项目招标投标活动投诉处理办法》规定程序办理。</w:t>
            </w:r>
          </w:p>
          <w:p w14:paraId="4E69B01F">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禁止虚假恶意投诉，对虚假恶意投诉的，视情节予以处罚。如无效投诉的给予记不良记录。</w:t>
            </w:r>
          </w:p>
          <w:p w14:paraId="79E16365">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投诉咨询电话：0554-6818687、0554-6818015。</w:t>
            </w:r>
          </w:p>
        </w:tc>
      </w:tr>
      <w:tr w14:paraId="3525C931">
        <w:tblPrEx>
          <w:tblCellMar>
            <w:top w:w="0" w:type="dxa"/>
            <w:left w:w="0" w:type="dxa"/>
            <w:bottom w:w="0" w:type="dxa"/>
            <w:right w:w="0" w:type="dxa"/>
          </w:tblCellMar>
        </w:tblPrEx>
        <w:tc>
          <w:tcPr>
            <w:tcW w:w="662" w:type="dxa"/>
            <w:tcBorders>
              <w:top w:val="single" w:color="auto" w:sz="4" w:space="0"/>
              <w:left w:val="single" w:color="auto" w:sz="4" w:space="0"/>
              <w:bottom w:val="single" w:color="auto" w:sz="4" w:space="0"/>
              <w:right w:val="single" w:color="000000" w:sz="4" w:space="0"/>
            </w:tcBorders>
            <w:shd w:val="clear" w:color="auto" w:fill="auto"/>
            <w:vAlign w:val="center"/>
          </w:tcPr>
          <w:p w14:paraId="31F4C7BE">
            <w:pPr>
              <w:pStyle w:val="2"/>
              <w:spacing w:line="360" w:lineRule="auto"/>
              <w:jc w:val="center"/>
              <w:rPr>
                <w:rFonts w:hint="eastAsia" w:ascii="仿宋" w:hAnsi="仿宋" w:eastAsia="仿宋" w:cs="仿宋"/>
                <w:b w:val="0"/>
                <w:color w:val="auto"/>
                <w:sz w:val="28"/>
                <w:szCs w:val="28"/>
                <w:highlight w:val="none"/>
                <w:lang w:eastAsia="zh-CN"/>
              </w:rPr>
            </w:pPr>
            <w:bookmarkStart w:id="218" w:name="_Toc13553"/>
            <w:r>
              <w:rPr>
                <w:rFonts w:hint="eastAsia" w:ascii="仿宋" w:hAnsi="仿宋" w:eastAsia="仿宋" w:cs="仿宋"/>
                <w:b w:val="0"/>
                <w:color w:val="auto"/>
                <w:sz w:val="28"/>
                <w:szCs w:val="28"/>
                <w:highlight w:val="none"/>
              </w:rPr>
              <w:t>2</w:t>
            </w:r>
            <w:bookmarkEnd w:id="218"/>
            <w:r>
              <w:rPr>
                <w:rFonts w:hint="eastAsia" w:ascii="仿宋" w:hAnsi="仿宋" w:eastAsia="仿宋" w:cs="仿宋"/>
                <w:b w:val="0"/>
                <w:color w:val="auto"/>
                <w:sz w:val="28"/>
                <w:szCs w:val="28"/>
                <w:highlight w:val="none"/>
                <w:lang w:val="en-US" w:eastAsia="zh-CN"/>
              </w:rPr>
              <w:t>1</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05F1B272">
            <w:pPr>
              <w:pStyle w:val="2"/>
              <w:spacing w:line="360" w:lineRule="auto"/>
              <w:jc w:val="center"/>
              <w:rPr>
                <w:rFonts w:hint="eastAsia" w:ascii="仿宋" w:hAnsi="仿宋" w:eastAsia="仿宋" w:cs="仿宋"/>
                <w:b w:val="0"/>
                <w:color w:val="auto"/>
                <w:sz w:val="28"/>
                <w:szCs w:val="28"/>
                <w:highlight w:val="none"/>
              </w:rPr>
            </w:pPr>
            <w:bookmarkStart w:id="219" w:name="_Toc25746"/>
            <w:bookmarkEnd w:id="219"/>
            <w:bookmarkStart w:id="220" w:name="_Toc29489"/>
            <w:bookmarkStart w:id="221" w:name="_Toc17004"/>
            <w:bookmarkStart w:id="222" w:name="_Toc26889"/>
            <w:r>
              <w:rPr>
                <w:rFonts w:hint="eastAsia" w:ascii="仿宋" w:hAnsi="仿宋" w:eastAsia="仿宋" w:cs="仿宋"/>
                <w:b w:val="0"/>
                <w:color w:val="auto"/>
                <w:sz w:val="28"/>
                <w:szCs w:val="28"/>
                <w:highlight w:val="none"/>
              </w:rPr>
              <w:t>疑问的答疑获取</w:t>
            </w:r>
            <w:bookmarkEnd w:id="220"/>
            <w:bookmarkEnd w:id="221"/>
            <w:bookmarkEnd w:id="222"/>
          </w:p>
        </w:tc>
        <w:tc>
          <w:tcPr>
            <w:tcW w:w="7453" w:type="dxa"/>
            <w:tcBorders>
              <w:top w:val="single" w:color="auto" w:sz="4" w:space="0"/>
              <w:left w:val="single" w:color="000000" w:sz="4" w:space="0"/>
              <w:bottom w:val="single" w:color="auto" w:sz="4" w:space="0"/>
              <w:right w:val="single" w:color="auto" w:sz="4" w:space="0"/>
            </w:tcBorders>
            <w:shd w:val="clear" w:color="auto" w:fill="auto"/>
            <w:vAlign w:val="center"/>
          </w:tcPr>
          <w:p w14:paraId="67A09B3C">
            <w:pPr>
              <w:pStyle w:val="2"/>
              <w:spacing w:line="360" w:lineRule="auto"/>
              <w:jc w:val="both"/>
              <w:rPr>
                <w:rFonts w:hint="eastAsia" w:ascii="仿宋" w:hAnsi="仿宋" w:eastAsia="仿宋" w:cs="仿宋"/>
                <w:b w:val="0"/>
                <w:color w:val="auto"/>
                <w:sz w:val="28"/>
                <w:szCs w:val="28"/>
                <w:highlight w:val="none"/>
                <w:lang w:eastAsia="zh-CN"/>
              </w:rPr>
            </w:pPr>
            <w:bookmarkStart w:id="223" w:name="_Toc12358"/>
            <w:bookmarkEnd w:id="223"/>
            <w:bookmarkStart w:id="224" w:name="_Toc10590"/>
            <w:r>
              <w:rPr>
                <w:rFonts w:hint="eastAsia" w:ascii="仿宋" w:hAnsi="仿宋" w:eastAsia="仿宋" w:cs="仿宋"/>
                <w:b w:val="0"/>
                <w:color w:val="auto"/>
                <w:sz w:val="28"/>
                <w:szCs w:val="28"/>
                <w:highlight w:val="none"/>
              </w:rPr>
              <w:t>关于本项目的变更、答疑等信息将以邮件形式发送至所有报名单位</w:t>
            </w:r>
            <w:r>
              <w:rPr>
                <w:rFonts w:hint="eastAsia" w:ascii="仿宋" w:hAnsi="仿宋" w:eastAsia="仿宋" w:cs="仿宋"/>
                <w:b w:val="0"/>
                <w:color w:val="auto"/>
                <w:sz w:val="28"/>
                <w:szCs w:val="28"/>
                <w:highlight w:val="none"/>
                <w:lang w:eastAsia="zh-CN"/>
              </w:rPr>
              <w:t>。</w:t>
            </w:r>
            <w:bookmarkEnd w:id="224"/>
          </w:p>
        </w:tc>
      </w:tr>
      <w:tr w14:paraId="1E4C45AF">
        <w:tblPrEx>
          <w:tblCellMar>
            <w:top w:w="0" w:type="dxa"/>
            <w:left w:w="0" w:type="dxa"/>
            <w:bottom w:w="0" w:type="dxa"/>
            <w:right w:w="0" w:type="dxa"/>
          </w:tblCellMar>
        </w:tblPrEx>
        <w:tc>
          <w:tcPr>
            <w:tcW w:w="662" w:type="dxa"/>
            <w:tcBorders>
              <w:top w:val="single" w:color="auto" w:sz="4" w:space="0"/>
              <w:left w:val="single" w:color="auto" w:sz="4" w:space="0"/>
              <w:bottom w:val="single" w:color="auto" w:sz="4" w:space="0"/>
              <w:right w:val="single" w:color="000000" w:sz="4" w:space="0"/>
            </w:tcBorders>
            <w:shd w:val="clear" w:color="auto" w:fill="auto"/>
            <w:vAlign w:val="center"/>
          </w:tcPr>
          <w:p w14:paraId="087DAC4B">
            <w:pPr>
              <w:pStyle w:val="2"/>
              <w:spacing w:line="360" w:lineRule="auto"/>
              <w:jc w:val="center"/>
              <w:rPr>
                <w:rFonts w:hint="eastAsia" w:ascii="仿宋" w:hAnsi="仿宋" w:eastAsia="仿宋" w:cs="仿宋"/>
                <w:b w:val="0"/>
                <w:color w:val="auto"/>
                <w:sz w:val="28"/>
                <w:szCs w:val="28"/>
                <w:highlight w:val="none"/>
                <w:lang w:eastAsia="zh-CN"/>
              </w:rPr>
            </w:pPr>
            <w:bookmarkStart w:id="225" w:name="_Toc25906"/>
            <w:r>
              <w:rPr>
                <w:rFonts w:hint="eastAsia" w:ascii="仿宋" w:hAnsi="仿宋" w:eastAsia="仿宋" w:cs="仿宋"/>
                <w:b w:val="0"/>
                <w:color w:val="auto"/>
                <w:sz w:val="28"/>
                <w:szCs w:val="28"/>
                <w:highlight w:val="none"/>
              </w:rPr>
              <w:t>2</w:t>
            </w:r>
            <w:bookmarkEnd w:id="225"/>
            <w:r>
              <w:rPr>
                <w:rFonts w:hint="eastAsia" w:ascii="仿宋" w:hAnsi="仿宋" w:eastAsia="仿宋" w:cs="仿宋"/>
                <w:b w:val="0"/>
                <w:color w:val="auto"/>
                <w:sz w:val="28"/>
                <w:szCs w:val="28"/>
                <w:highlight w:val="none"/>
                <w:lang w:val="en-US" w:eastAsia="zh-CN"/>
              </w:rPr>
              <w:t>2</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6234AAF2">
            <w:pPr>
              <w:pStyle w:val="2"/>
              <w:spacing w:line="360" w:lineRule="auto"/>
              <w:jc w:val="center"/>
              <w:rPr>
                <w:rFonts w:hint="eastAsia" w:ascii="仿宋" w:hAnsi="仿宋" w:eastAsia="仿宋" w:cs="仿宋"/>
                <w:b w:val="0"/>
                <w:color w:val="auto"/>
                <w:sz w:val="28"/>
                <w:szCs w:val="28"/>
                <w:highlight w:val="none"/>
              </w:rPr>
            </w:pPr>
            <w:bookmarkStart w:id="226" w:name="_Toc11490"/>
            <w:bookmarkStart w:id="227" w:name="_Toc31713"/>
            <w:bookmarkStart w:id="228" w:name="_Toc14346"/>
            <w:r>
              <w:rPr>
                <w:rFonts w:hint="eastAsia" w:ascii="仿宋" w:hAnsi="仿宋" w:eastAsia="仿宋" w:cs="仿宋"/>
                <w:b w:val="0"/>
                <w:color w:val="auto"/>
                <w:sz w:val="28"/>
                <w:szCs w:val="28"/>
                <w:highlight w:val="none"/>
              </w:rPr>
              <w:t>构成磋商文件</w:t>
            </w:r>
            <w:bookmarkEnd w:id="226"/>
          </w:p>
          <w:p w14:paraId="19C4A922">
            <w:pPr>
              <w:pStyle w:val="2"/>
              <w:spacing w:line="360" w:lineRule="auto"/>
              <w:jc w:val="center"/>
              <w:rPr>
                <w:rFonts w:hint="eastAsia" w:ascii="仿宋" w:hAnsi="仿宋" w:eastAsia="仿宋" w:cs="仿宋"/>
                <w:b w:val="0"/>
                <w:color w:val="auto"/>
                <w:sz w:val="28"/>
                <w:szCs w:val="28"/>
                <w:highlight w:val="none"/>
              </w:rPr>
            </w:pPr>
            <w:bookmarkStart w:id="229" w:name="_Toc32615"/>
            <w:r>
              <w:rPr>
                <w:rFonts w:hint="eastAsia" w:ascii="仿宋" w:hAnsi="仿宋" w:eastAsia="仿宋" w:cs="仿宋"/>
                <w:b w:val="0"/>
                <w:color w:val="auto"/>
                <w:sz w:val="28"/>
                <w:szCs w:val="28"/>
                <w:highlight w:val="none"/>
              </w:rPr>
              <w:t>的其他内容材料</w:t>
            </w:r>
            <w:bookmarkEnd w:id="227"/>
            <w:bookmarkEnd w:id="228"/>
            <w:bookmarkEnd w:id="229"/>
          </w:p>
        </w:tc>
        <w:tc>
          <w:tcPr>
            <w:tcW w:w="7453" w:type="dxa"/>
            <w:tcBorders>
              <w:top w:val="single" w:color="auto" w:sz="4" w:space="0"/>
              <w:left w:val="single" w:color="000000" w:sz="4" w:space="0"/>
              <w:bottom w:val="single" w:color="auto" w:sz="4" w:space="0"/>
              <w:right w:val="single" w:color="auto" w:sz="4" w:space="0"/>
            </w:tcBorders>
            <w:shd w:val="clear" w:color="auto" w:fill="auto"/>
            <w:vAlign w:val="center"/>
          </w:tcPr>
          <w:p w14:paraId="40576F7D">
            <w:pPr>
              <w:pStyle w:val="2"/>
              <w:spacing w:line="360" w:lineRule="auto"/>
              <w:jc w:val="both"/>
              <w:rPr>
                <w:rFonts w:hint="eastAsia" w:ascii="仿宋" w:hAnsi="仿宋" w:eastAsia="仿宋" w:cs="仿宋"/>
                <w:b w:val="0"/>
                <w:color w:val="auto"/>
                <w:sz w:val="28"/>
                <w:szCs w:val="28"/>
                <w:highlight w:val="none"/>
              </w:rPr>
            </w:pPr>
            <w:bookmarkStart w:id="230" w:name="_Toc5484"/>
            <w:bookmarkStart w:id="231" w:name="_Toc17292"/>
            <w:bookmarkStart w:id="232" w:name="_Toc1204"/>
            <w:r>
              <w:rPr>
                <w:rFonts w:hint="eastAsia" w:ascii="仿宋" w:hAnsi="仿宋" w:eastAsia="仿宋" w:cs="仿宋"/>
                <w:b w:val="0"/>
                <w:color w:val="auto"/>
                <w:sz w:val="28"/>
                <w:szCs w:val="28"/>
                <w:highlight w:val="none"/>
              </w:rPr>
              <w:t>采购需求、澄清文件、答疑文件</w:t>
            </w:r>
            <w:bookmarkEnd w:id="230"/>
            <w:bookmarkEnd w:id="231"/>
            <w:bookmarkEnd w:id="232"/>
          </w:p>
        </w:tc>
      </w:tr>
      <w:tr w14:paraId="40587DC9">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6B59">
            <w:pPr>
              <w:pStyle w:val="2"/>
              <w:spacing w:line="360" w:lineRule="auto"/>
              <w:jc w:val="center"/>
              <w:rPr>
                <w:rFonts w:hint="eastAsia" w:ascii="仿宋" w:hAnsi="仿宋" w:eastAsia="仿宋" w:cs="仿宋"/>
                <w:b w:val="0"/>
                <w:color w:val="auto"/>
                <w:sz w:val="28"/>
                <w:szCs w:val="28"/>
                <w:highlight w:val="none"/>
                <w:lang w:eastAsia="zh-CN"/>
              </w:rPr>
            </w:pPr>
            <w:bookmarkStart w:id="233" w:name="_Toc23212"/>
            <w:r>
              <w:rPr>
                <w:rFonts w:hint="eastAsia" w:ascii="仿宋" w:hAnsi="仿宋" w:eastAsia="仿宋" w:cs="仿宋"/>
                <w:b w:val="0"/>
                <w:color w:val="auto"/>
                <w:sz w:val="28"/>
                <w:szCs w:val="28"/>
                <w:highlight w:val="none"/>
              </w:rPr>
              <w:t>2</w:t>
            </w:r>
            <w:bookmarkEnd w:id="233"/>
            <w:r>
              <w:rPr>
                <w:rFonts w:hint="eastAsia" w:ascii="仿宋" w:hAnsi="仿宋" w:eastAsia="仿宋" w:cs="仿宋"/>
                <w:b w:val="0"/>
                <w:color w:val="auto"/>
                <w:sz w:val="28"/>
                <w:szCs w:val="28"/>
                <w:highlight w:val="none"/>
                <w:lang w:val="en-US" w:eastAsia="zh-CN"/>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2457">
            <w:pPr>
              <w:pStyle w:val="2"/>
              <w:spacing w:line="360" w:lineRule="auto"/>
              <w:jc w:val="center"/>
              <w:rPr>
                <w:rFonts w:hint="eastAsia" w:ascii="仿宋" w:hAnsi="仿宋" w:eastAsia="仿宋" w:cs="仿宋"/>
                <w:b w:val="0"/>
                <w:color w:val="auto"/>
                <w:sz w:val="28"/>
                <w:szCs w:val="28"/>
                <w:highlight w:val="none"/>
              </w:rPr>
            </w:pPr>
            <w:bookmarkStart w:id="234" w:name="_Toc29568"/>
            <w:bookmarkEnd w:id="234"/>
            <w:bookmarkStart w:id="235" w:name="_Toc31907"/>
            <w:bookmarkEnd w:id="235"/>
            <w:bookmarkStart w:id="236" w:name="_Toc1503"/>
            <w:bookmarkEnd w:id="236"/>
            <w:bookmarkStart w:id="237" w:name="_Toc28517"/>
            <w:bookmarkEnd w:id="237"/>
            <w:bookmarkStart w:id="238" w:name="_Toc26257"/>
            <w:bookmarkStart w:id="239" w:name="_Toc6820"/>
            <w:bookmarkStart w:id="240" w:name="_Toc4241"/>
            <w:r>
              <w:rPr>
                <w:rFonts w:hint="eastAsia" w:ascii="仿宋" w:hAnsi="仿宋" w:eastAsia="仿宋" w:cs="仿宋"/>
                <w:b w:val="0"/>
                <w:color w:val="auto"/>
                <w:sz w:val="28"/>
                <w:szCs w:val="28"/>
                <w:highlight w:val="none"/>
              </w:rPr>
              <w:t>是否允许递交备选</w:t>
            </w:r>
            <w:bookmarkEnd w:id="238"/>
            <w:bookmarkStart w:id="241" w:name="_Toc6978"/>
            <w:r>
              <w:rPr>
                <w:rFonts w:hint="eastAsia" w:ascii="仿宋" w:hAnsi="仿宋" w:eastAsia="仿宋" w:cs="仿宋"/>
                <w:b w:val="0"/>
                <w:color w:val="auto"/>
                <w:sz w:val="28"/>
                <w:szCs w:val="28"/>
                <w:highlight w:val="none"/>
              </w:rPr>
              <w:t>投标方案</w:t>
            </w:r>
            <w:bookmarkEnd w:id="239"/>
            <w:bookmarkEnd w:id="240"/>
            <w:bookmarkEnd w:id="241"/>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0E00">
            <w:pPr>
              <w:pStyle w:val="2"/>
              <w:spacing w:line="360" w:lineRule="auto"/>
              <w:jc w:val="both"/>
              <w:rPr>
                <w:rFonts w:hint="eastAsia" w:ascii="仿宋" w:hAnsi="仿宋" w:eastAsia="仿宋" w:cs="仿宋"/>
                <w:b w:val="0"/>
                <w:color w:val="auto"/>
                <w:sz w:val="28"/>
                <w:szCs w:val="28"/>
                <w:highlight w:val="none"/>
              </w:rPr>
            </w:pPr>
            <w:bookmarkStart w:id="242" w:name="_Toc9052"/>
            <w:bookmarkEnd w:id="242"/>
            <w:bookmarkStart w:id="243" w:name="_Toc12233"/>
            <w:bookmarkEnd w:id="243"/>
            <w:bookmarkStart w:id="244" w:name="_Toc23771"/>
            <w:bookmarkEnd w:id="244"/>
            <w:bookmarkStart w:id="245" w:name="_Toc15139"/>
            <w:bookmarkEnd w:id="245"/>
            <w:bookmarkStart w:id="246" w:name="_Toc18740"/>
            <w:bookmarkStart w:id="247" w:name="_Toc20351"/>
            <w:bookmarkStart w:id="248" w:name="_Toc2747"/>
            <w:r>
              <w:rPr>
                <w:rFonts w:hint="eastAsia" w:ascii="仿宋" w:hAnsi="仿宋" w:eastAsia="仿宋" w:cs="仿宋"/>
                <w:b w:val="0"/>
                <w:color w:val="auto"/>
                <w:sz w:val="28"/>
                <w:szCs w:val="28"/>
                <w:highlight w:val="none"/>
              </w:rPr>
              <w:t>不允许</w:t>
            </w:r>
            <w:bookmarkEnd w:id="246"/>
            <w:bookmarkEnd w:id="247"/>
            <w:bookmarkEnd w:id="248"/>
          </w:p>
        </w:tc>
      </w:tr>
      <w:tr w14:paraId="1EFEC3CE">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D8E4">
            <w:pPr>
              <w:pStyle w:val="2"/>
              <w:spacing w:line="360" w:lineRule="auto"/>
              <w:jc w:val="center"/>
              <w:rPr>
                <w:rFonts w:hint="eastAsia" w:ascii="仿宋" w:hAnsi="仿宋" w:eastAsia="仿宋" w:cs="仿宋"/>
                <w:b w:val="0"/>
                <w:color w:val="auto"/>
                <w:sz w:val="28"/>
                <w:szCs w:val="28"/>
                <w:highlight w:val="none"/>
                <w:lang w:eastAsia="zh-CN"/>
              </w:rPr>
            </w:pPr>
            <w:bookmarkStart w:id="249" w:name="_Toc27018"/>
            <w:r>
              <w:rPr>
                <w:rFonts w:hint="eastAsia" w:ascii="仿宋" w:hAnsi="仿宋" w:eastAsia="仿宋" w:cs="仿宋"/>
                <w:b w:val="0"/>
                <w:color w:val="auto"/>
                <w:sz w:val="28"/>
                <w:szCs w:val="28"/>
                <w:highlight w:val="none"/>
              </w:rPr>
              <w:t>2</w:t>
            </w:r>
            <w:bookmarkEnd w:id="249"/>
            <w:r>
              <w:rPr>
                <w:rFonts w:hint="eastAsia" w:ascii="仿宋" w:hAnsi="仿宋" w:eastAsia="仿宋" w:cs="仿宋"/>
                <w:b w:val="0"/>
                <w:color w:val="auto"/>
                <w:sz w:val="28"/>
                <w:szCs w:val="28"/>
                <w:highlight w:val="none"/>
                <w:lang w:val="en-US" w:eastAsia="zh-CN"/>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0052">
            <w:pPr>
              <w:pStyle w:val="2"/>
              <w:spacing w:line="360" w:lineRule="auto"/>
              <w:jc w:val="center"/>
              <w:rPr>
                <w:rFonts w:hint="eastAsia" w:ascii="仿宋" w:hAnsi="仿宋" w:eastAsia="仿宋" w:cs="仿宋"/>
                <w:b w:val="0"/>
                <w:color w:val="auto"/>
                <w:sz w:val="28"/>
                <w:szCs w:val="28"/>
                <w:highlight w:val="none"/>
              </w:rPr>
            </w:pPr>
            <w:bookmarkStart w:id="250" w:name="_Toc13674"/>
            <w:bookmarkEnd w:id="250"/>
            <w:bookmarkStart w:id="251" w:name="_Toc19038"/>
            <w:bookmarkEnd w:id="251"/>
            <w:bookmarkStart w:id="252" w:name="_Toc9045"/>
            <w:bookmarkEnd w:id="252"/>
            <w:bookmarkStart w:id="253" w:name="_Toc7680"/>
            <w:bookmarkEnd w:id="253"/>
            <w:bookmarkStart w:id="254" w:name="_Toc32676"/>
            <w:bookmarkStart w:id="255" w:name="_Toc2625"/>
            <w:bookmarkStart w:id="256" w:name="_Toc11796"/>
            <w:r>
              <w:rPr>
                <w:rFonts w:hint="eastAsia" w:ascii="仿宋" w:hAnsi="仿宋" w:eastAsia="仿宋" w:cs="仿宋"/>
                <w:b w:val="0"/>
                <w:color w:val="auto"/>
                <w:sz w:val="28"/>
                <w:szCs w:val="28"/>
                <w:highlight w:val="none"/>
              </w:rPr>
              <w:t>签字或盖章要求</w:t>
            </w:r>
            <w:bookmarkEnd w:id="254"/>
            <w:bookmarkEnd w:id="255"/>
            <w:bookmarkEnd w:id="256"/>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9F01">
            <w:pPr>
              <w:pStyle w:val="2"/>
              <w:spacing w:line="360" w:lineRule="auto"/>
              <w:jc w:val="both"/>
              <w:rPr>
                <w:rFonts w:hint="eastAsia" w:ascii="仿宋" w:hAnsi="仿宋" w:eastAsia="仿宋" w:cs="仿宋"/>
                <w:b w:val="0"/>
                <w:color w:val="auto"/>
                <w:sz w:val="28"/>
                <w:szCs w:val="28"/>
                <w:highlight w:val="none"/>
              </w:rPr>
            </w:pPr>
            <w:bookmarkStart w:id="257" w:name="_Toc21453"/>
            <w:bookmarkEnd w:id="257"/>
            <w:bookmarkStart w:id="258" w:name="_Toc31579"/>
            <w:bookmarkEnd w:id="258"/>
            <w:bookmarkStart w:id="259" w:name="_Toc24394"/>
            <w:bookmarkEnd w:id="259"/>
            <w:bookmarkStart w:id="260" w:name="_Toc15053"/>
            <w:bookmarkEnd w:id="260"/>
            <w:bookmarkStart w:id="261" w:name="_Toc9946"/>
            <w:bookmarkStart w:id="262" w:name="_Toc25816"/>
            <w:bookmarkStart w:id="263" w:name="_Toc17312"/>
            <w:r>
              <w:rPr>
                <w:rFonts w:hint="eastAsia" w:ascii="仿宋" w:hAnsi="仿宋" w:eastAsia="仿宋" w:cs="仿宋"/>
                <w:b w:val="0"/>
                <w:color w:val="auto"/>
                <w:sz w:val="28"/>
                <w:szCs w:val="28"/>
                <w:highlight w:val="none"/>
              </w:rPr>
              <w:t>按本磋商文件规定</w:t>
            </w:r>
            <w:bookmarkEnd w:id="261"/>
            <w:bookmarkEnd w:id="262"/>
            <w:bookmarkEnd w:id="263"/>
          </w:p>
        </w:tc>
      </w:tr>
      <w:tr w14:paraId="49AC9BE1">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5CA1">
            <w:pPr>
              <w:pStyle w:val="2"/>
              <w:spacing w:line="360" w:lineRule="auto"/>
              <w:jc w:val="center"/>
              <w:rPr>
                <w:rFonts w:hint="eastAsia" w:ascii="仿宋" w:hAnsi="仿宋" w:eastAsia="仿宋" w:cs="仿宋"/>
                <w:b w:val="0"/>
                <w:color w:val="auto"/>
                <w:sz w:val="28"/>
                <w:szCs w:val="28"/>
                <w:highlight w:val="none"/>
                <w:lang w:eastAsia="zh-CN"/>
              </w:rPr>
            </w:pPr>
            <w:bookmarkStart w:id="264" w:name="_Toc18417"/>
            <w:r>
              <w:rPr>
                <w:rFonts w:hint="eastAsia" w:ascii="仿宋" w:hAnsi="仿宋" w:eastAsia="仿宋" w:cs="仿宋"/>
                <w:b w:val="0"/>
                <w:color w:val="auto"/>
                <w:sz w:val="28"/>
                <w:szCs w:val="28"/>
                <w:highlight w:val="none"/>
              </w:rPr>
              <w:t>2</w:t>
            </w:r>
            <w:bookmarkEnd w:id="264"/>
            <w:r>
              <w:rPr>
                <w:rFonts w:hint="eastAsia" w:ascii="仿宋" w:hAnsi="仿宋" w:eastAsia="仿宋" w:cs="仿宋"/>
                <w:b w:val="0"/>
                <w:color w:val="auto"/>
                <w:sz w:val="28"/>
                <w:szCs w:val="28"/>
                <w:highlight w:val="none"/>
                <w:lang w:val="en-US" w:eastAsia="zh-CN"/>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C01A">
            <w:pPr>
              <w:pStyle w:val="2"/>
              <w:spacing w:line="360" w:lineRule="auto"/>
              <w:jc w:val="center"/>
              <w:rPr>
                <w:rFonts w:hint="eastAsia" w:ascii="仿宋" w:hAnsi="仿宋" w:eastAsia="仿宋" w:cs="仿宋"/>
                <w:b w:val="0"/>
                <w:color w:val="auto"/>
                <w:sz w:val="28"/>
                <w:szCs w:val="28"/>
                <w:highlight w:val="none"/>
              </w:rPr>
            </w:pPr>
            <w:bookmarkStart w:id="265" w:name="_Toc1137"/>
            <w:bookmarkEnd w:id="265"/>
            <w:bookmarkStart w:id="266" w:name="_Toc7392"/>
            <w:bookmarkEnd w:id="266"/>
            <w:bookmarkStart w:id="267" w:name="_Toc4220"/>
            <w:bookmarkEnd w:id="267"/>
            <w:bookmarkStart w:id="268" w:name="_Toc13047"/>
            <w:bookmarkEnd w:id="268"/>
            <w:bookmarkStart w:id="269" w:name="_Toc24781"/>
            <w:bookmarkStart w:id="270" w:name="_Toc6750"/>
            <w:bookmarkStart w:id="271" w:name="_Toc19474"/>
            <w:r>
              <w:rPr>
                <w:rFonts w:hint="eastAsia" w:ascii="仿宋" w:hAnsi="仿宋" w:eastAsia="仿宋" w:cs="仿宋"/>
                <w:b w:val="0"/>
                <w:color w:val="auto"/>
                <w:sz w:val="28"/>
                <w:szCs w:val="28"/>
                <w:highlight w:val="none"/>
              </w:rPr>
              <w:t>投标文件份数</w:t>
            </w:r>
            <w:bookmarkEnd w:id="269"/>
            <w:bookmarkEnd w:id="270"/>
            <w:bookmarkEnd w:id="271"/>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5EA4">
            <w:pPr>
              <w:pStyle w:val="2"/>
              <w:spacing w:line="360" w:lineRule="auto"/>
              <w:jc w:val="both"/>
              <w:rPr>
                <w:rFonts w:hint="eastAsia" w:ascii="仿宋" w:hAnsi="仿宋" w:eastAsia="仿宋" w:cs="仿宋"/>
                <w:b w:val="0"/>
                <w:color w:val="auto"/>
                <w:sz w:val="28"/>
                <w:szCs w:val="28"/>
                <w:highlight w:val="none"/>
              </w:rPr>
            </w:pPr>
            <w:bookmarkStart w:id="272" w:name="_Toc7337"/>
            <w:bookmarkEnd w:id="272"/>
            <w:bookmarkStart w:id="273" w:name="_Toc1723"/>
            <w:r>
              <w:rPr>
                <w:rFonts w:hint="eastAsia" w:ascii="仿宋" w:hAnsi="仿宋" w:eastAsia="仿宋" w:cs="仿宋"/>
                <w:b w:val="0"/>
                <w:color w:val="auto"/>
                <w:sz w:val="28"/>
                <w:szCs w:val="28"/>
                <w:highlight w:val="none"/>
              </w:rPr>
              <w:t>纸质版</w:t>
            </w:r>
            <w:r>
              <w:rPr>
                <w:rFonts w:hint="eastAsia" w:ascii="仿宋" w:hAnsi="仿宋" w:eastAsia="仿宋" w:cs="仿宋"/>
                <w:b w:val="0"/>
                <w:color w:val="auto"/>
                <w:sz w:val="28"/>
                <w:szCs w:val="28"/>
                <w:highlight w:val="none"/>
                <w:lang w:eastAsia="zh-CN"/>
              </w:rPr>
              <w:t>磋商响应文件</w:t>
            </w:r>
            <w:r>
              <w:rPr>
                <w:rFonts w:hint="eastAsia" w:ascii="仿宋" w:hAnsi="仿宋" w:eastAsia="仿宋" w:cs="仿宋"/>
                <w:b w:val="0"/>
                <w:color w:val="auto"/>
                <w:sz w:val="28"/>
                <w:szCs w:val="28"/>
                <w:highlight w:val="none"/>
              </w:rPr>
              <w:t>一正四副。</w:t>
            </w:r>
            <w:r>
              <w:rPr>
                <w:rFonts w:hint="eastAsia" w:ascii="仿宋" w:hAnsi="仿宋" w:eastAsia="仿宋" w:cs="仿宋"/>
                <w:b w:val="0"/>
                <w:color w:val="auto"/>
                <w:sz w:val="28"/>
                <w:szCs w:val="28"/>
                <w:highlight w:val="none"/>
                <w:lang w:val="en-US" w:eastAsia="zh-CN"/>
              </w:rPr>
              <w:t>供应商</w:t>
            </w:r>
            <w:r>
              <w:rPr>
                <w:rFonts w:hint="eastAsia" w:ascii="仿宋" w:hAnsi="仿宋" w:eastAsia="仿宋" w:cs="仿宋"/>
                <w:b w:val="0"/>
                <w:color w:val="auto"/>
                <w:sz w:val="28"/>
                <w:szCs w:val="28"/>
                <w:highlight w:val="none"/>
              </w:rPr>
              <w:t>应将投标</w:t>
            </w:r>
            <w:r>
              <w:rPr>
                <w:rFonts w:hint="eastAsia" w:ascii="仿宋" w:hAnsi="仿宋" w:eastAsia="仿宋" w:cs="仿宋"/>
                <w:b w:val="0"/>
                <w:color w:val="auto"/>
                <w:sz w:val="28"/>
                <w:szCs w:val="28"/>
                <w:highlight w:val="none"/>
                <w:lang w:val="en-US" w:eastAsia="zh-CN"/>
              </w:rPr>
              <w:t>响应</w:t>
            </w:r>
            <w:r>
              <w:rPr>
                <w:rFonts w:hint="eastAsia" w:ascii="仿宋" w:hAnsi="仿宋" w:eastAsia="仿宋" w:cs="仿宋"/>
                <w:b w:val="0"/>
                <w:color w:val="auto"/>
                <w:sz w:val="28"/>
                <w:szCs w:val="28"/>
                <w:highlight w:val="none"/>
              </w:rPr>
              <w:t>文件密封，并在</w:t>
            </w:r>
            <w:r>
              <w:rPr>
                <w:rFonts w:hint="eastAsia" w:ascii="仿宋" w:hAnsi="仿宋" w:eastAsia="仿宋" w:cs="仿宋"/>
                <w:b w:val="0"/>
                <w:color w:val="auto"/>
                <w:sz w:val="28"/>
                <w:szCs w:val="28"/>
                <w:highlight w:val="none"/>
                <w:lang w:eastAsia="zh-CN"/>
              </w:rPr>
              <w:t>磋商响应文件</w:t>
            </w:r>
            <w:r>
              <w:rPr>
                <w:rFonts w:hint="eastAsia" w:ascii="仿宋" w:hAnsi="仿宋" w:eastAsia="仿宋" w:cs="仿宋"/>
                <w:b w:val="0"/>
                <w:color w:val="auto"/>
                <w:sz w:val="28"/>
                <w:szCs w:val="28"/>
                <w:highlight w:val="none"/>
              </w:rPr>
              <w:t>封面上正确标明“正本”和“副本”字样，投标</w:t>
            </w:r>
            <w:r>
              <w:rPr>
                <w:rFonts w:hint="eastAsia" w:ascii="仿宋" w:hAnsi="仿宋" w:eastAsia="仿宋" w:cs="仿宋"/>
                <w:b w:val="0"/>
                <w:color w:val="auto"/>
                <w:sz w:val="28"/>
                <w:szCs w:val="28"/>
                <w:highlight w:val="none"/>
                <w:lang w:val="en-US" w:eastAsia="zh-CN"/>
              </w:rPr>
              <w:t>响应</w:t>
            </w:r>
            <w:r>
              <w:rPr>
                <w:rFonts w:hint="eastAsia" w:ascii="仿宋" w:hAnsi="仿宋" w:eastAsia="仿宋" w:cs="仿宋"/>
                <w:b w:val="0"/>
                <w:color w:val="auto"/>
                <w:sz w:val="28"/>
                <w:szCs w:val="28"/>
                <w:highlight w:val="none"/>
              </w:rPr>
              <w:t>文件封面、投标函均应盖投标人印章并经法定代表人（或其委托代理人）签字或盖章。份数：正本1份，副本4份。</w:t>
            </w:r>
            <w:r>
              <w:rPr>
                <w:rFonts w:hint="eastAsia" w:ascii="仿宋" w:hAnsi="仿宋" w:eastAsia="仿宋" w:cs="仿宋"/>
                <w:b w:val="0"/>
                <w:color w:val="auto"/>
                <w:sz w:val="28"/>
                <w:szCs w:val="28"/>
                <w:highlight w:val="none"/>
                <w:lang w:eastAsia="zh-CN"/>
              </w:rPr>
              <w:t>磋商响应文件</w:t>
            </w:r>
            <w:r>
              <w:rPr>
                <w:rFonts w:hint="eastAsia" w:ascii="仿宋" w:hAnsi="仿宋" w:eastAsia="仿宋" w:cs="仿宋"/>
                <w:b w:val="0"/>
                <w:color w:val="auto"/>
                <w:sz w:val="28"/>
                <w:szCs w:val="28"/>
                <w:highlight w:val="none"/>
              </w:rPr>
              <w:t>电子版一份（U盘随正本封装）</w:t>
            </w:r>
            <w:bookmarkEnd w:id="273"/>
          </w:p>
        </w:tc>
      </w:tr>
      <w:tr w14:paraId="31C19076">
        <w:tblPrEx>
          <w:tblCellMar>
            <w:top w:w="0" w:type="dxa"/>
            <w:left w:w="0" w:type="dxa"/>
            <w:bottom w:w="0" w:type="dxa"/>
            <w:right w:w="0" w:type="dxa"/>
          </w:tblCellMar>
        </w:tblPrEx>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0FB">
            <w:pPr>
              <w:pStyle w:val="2"/>
              <w:spacing w:line="360" w:lineRule="auto"/>
              <w:jc w:val="center"/>
              <w:rPr>
                <w:rFonts w:hint="eastAsia" w:ascii="仿宋" w:hAnsi="仿宋" w:eastAsia="仿宋" w:cs="仿宋"/>
                <w:b w:val="0"/>
                <w:color w:val="auto"/>
                <w:sz w:val="28"/>
                <w:szCs w:val="28"/>
                <w:highlight w:val="none"/>
                <w:lang w:eastAsia="zh-CN"/>
              </w:rPr>
            </w:pPr>
            <w:bookmarkStart w:id="274" w:name="_Toc23967"/>
            <w:r>
              <w:rPr>
                <w:rFonts w:hint="eastAsia" w:ascii="仿宋" w:hAnsi="仿宋" w:eastAsia="仿宋" w:cs="仿宋"/>
                <w:b w:val="0"/>
                <w:color w:val="auto"/>
                <w:sz w:val="28"/>
                <w:szCs w:val="28"/>
                <w:highlight w:val="none"/>
              </w:rPr>
              <w:t>2</w:t>
            </w:r>
            <w:bookmarkEnd w:id="274"/>
            <w:r>
              <w:rPr>
                <w:rFonts w:hint="eastAsia" w:ascii="仿宋" w:hAnsi="仿宋" w:eastAsia="仿宋" w:cs="仿宋"/>
                <w:b w:val="0"/>
                <w:color w:val="auto"/>
                <w:sz w:val="28"/>
                <w:szCs w:val="28"/>
                <w:highlight w:val="none"/>
                <w:lang w:val="en-US" w:eastAsia="zh-CN"/>
              </w:rPr>
              <w:t>6</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D4CA">
            <w:pPr>
              <w:pStyle w:val="2"/>
              <w:spacing w:line="360" w:lineRule="auto"/>
              <w:jc w:val="center"/>
              <w:rPr>
                <w:rFonts w:hint="eastAsia" w:ascii="仿宋" w:hAnsi="仿宋" w:eastAsia="仿宋" w:cs="仿宋"/>
                <w:b w:val="0"/>
                <w:color w:val="auto"/>
                <w:sz w:val="28"/>
                <w:szCs w:val="28"/>
                <w:highlight w:val="none"/>
              </w:rPr>
            </w:pPr>
            <w:bookmarkStart w:id="275" w:name="_Toc14309"/>
            <w:bookmarkEnd w:id="275"/>
            <w:bookmarkStart w:id="276" w:name="_Toc28368"/>
            <w:bookmarkEnd w:id="276"/>
            <w:bookmarkStart w:id="277" w:name="_Toc12120"/>
            <w:bookmarkEnd w:id="277"/>
            <w:bookmarkStart w:id="278" w:name="_Toc1095"/>
            <w:bookmarkEnd w:id="278"/>
            <w:bookmarkStart w:id="279" w:name="_Toc16793"/>
            <w:bookmarkStart w:id="280" w:name="_Toc28761"/>
            <w:bookmarkStart w:id="281" w:name="_Toc5276"/>
            <w:r>
              <w:rPr>
                <w:rFonts w:hint="eastAsia" w:ascii="仿宋" w:hAnsi="仿宋" w:eastAsia="仿宋" w:cs="仿宋"/>
                <w:b w:val="0"/>
                <w:color w:val="auto"/>
                <w:sz w:val="28"/>
                <w:szCs w:val="28"/>
                <w:highlight w:val="none"/>
              </w:rPr>
              <w:t>递交投标文件地点</w:t>
            </w:r>
            <w:bookmarkEnd w:id="279"/>
            <w:bookmarkEnd w:id="280"/>
            <w:bookmarkEnd w:id="281"/>
          </w:p>
        </w:tc>
        <w:tc>
          <w:tcPr>
            <w:tcW w:w="7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BE18">
            <w:pPr>
              <w:pStyle w:val="2"/>
              <w:spacing w:line="360" w:lineRule="auto"/>
              <w:rPr>
                <w:rFonts w:hint="eastAsia" w:ascii="仿宋" w:hAnsi="仿宋" w:eastAsia="仿宋" w:cs="仿宋"/>
                <w:b w:val="0"/>
                <w:color w:val="auto"/>
                <w:sz w:val="28"/>
                <w:szCs w:val="28"/>
                <w:highlight w:val="none"/>
                <w:lang w:val="en-US"/>
              </w:rPr>
            </w:pPr>
            <w:bookmarkStart w:id="282" w:name="_Toc1391"/>
            <w:bookmarkEnd w:id="282"/>
            <w:bookmarkStart w:id="283" w:name="_Toc5756"/>
            <w:bookmarkEnd w:id="283"/>
            <w:bookmarkStart w:id="284" w:name="_Toc23974"/>
            <w:r>
              <w:rPr>
                <w:rFonts w:hint="eastAsia" w:ascii="仿宋" w:hAnsi="仿宋" w:eastAsia="仿宋" w:cs="仿宋"/>
                <w:b w:val="0"/>
                <w:color w:val="auto"/>
                <w:sz w:val="28"/>
                <w:szCs w:val="28"/>
                <w:highlight w:val="none"/>
              </w:rPr>
              <w:t>开标时间：</w:t>
            </w:r>
            <w:bookmarkEnd w:id="284"/>
            <w:r>
              <w:rPr>
                <w:rFonts w:hint="eastAsia" w:ascii="仿宋" w:hAnsi="仿宋" w:eastAsia="仿宋" w:cs="仿宋"/>
                <w:b w:val="0"/>
                <w:color w:val="auto"/>
                <w:sz w:val="28"/>
                <w:szCs w:val="28"/>
                <w:highlight w:val="none"/>
              </w:rPr>
              <w:t>2026年8月25日9点00分</w:t>
            </w:r>
          </w:p>
          <w:p w14:paraId="6FBC0F12">
            <w:pPr>
              <w:pStyle w:val="2"/>
              <w:spacing w:line="360" w:lineRule="auto"/>
              <w:rPr>
                <w:rFonts w:hint="eastAsia" w:ascii="仿宋" w:hAnsi="仿宋" w:eastAsia="仿宋" w:cs="仿宋"/>
                <w:b w:val="0"/>
                <w:color w:val="auto"/>
                <w:sz w:val="28"/>
                <w:szCs w:val="28"/>
                <w:highlight w:val="none"/>
                <w:lang w:eastAsia="zh-CN"/>
              </w:rPr>
            </w:pPr>
            <w:bookmarkStart w:id="285" w:name="_Toc8767"/>
            <w:r>
              <w:rPr>
                <w:rFonts w:hint="eastAsia" w:ascii="仿宋" w:hAnsi="仿宋" w:eastAsia="仿宋" w:cs="仿宋"/>
                <w:b w:val="0"/>
                <w:color w:val="auto"/>
                <w:sz w:val="28"/>
                <w:szCs w:val="28"/>
                <w:highlight w:val="none"/>
              </w:rPr>
              <w:t>开标地点：</w:t>
            </w:r>
            <w:bookmarkEnd w:id="285"/>
            <w:r>
              <w:rPr>
                <w:rFonts w:hint="eastAsia" w:ascii="仿宋" w:hAnsi="仿宋" w:eastAsia="仿宋" w:cs="仿宋"/>
                <w:b w:val="0"/>
                <w:color w:val="auto"/>
                <w:sz w:val="28"/>
                <w:szCs w:val="28"/>
                <w:highlight w:val="none"/>
              </w:rPr>
              <w:t>淮南市洞山中路22号院内</w:t>
            </w:r>
            <w:r>
              <w:rPr>
                <w:rFonts w:hint="eastAsia" w:ascii="仿宋" w:hAnsi="仿宋" w:eastAsia="仿宋" w:cs="仿宋"/>
                <w:b w:val="0"/>
                <w:color w:val="auto"/>
                <w:sz w:val="28"/>
                <w:szCs w:val="28"/>
                <w:highlight w:val="none"/>
                <w:lang w:eastAsia="zh-CN"/>
              </w:rPr>
              <w:t>。</w:t>
            </w:r>
          </w:p>
        </w:tc>
      </w:tr>
      <w:tr w14:paraId="4B267FAC">
        <w:tblPrEx>
          <w:tblCellMar>
            <w:top w:w="0" w:type="dxa"/>
            <w:left w:w="0" w:type="dxa"/>
            <w:bottom w:w="0" w:type="dxa"/>
            <w:right w:w="0" w:type="dxa"/>
          </w:tblCellMar>
        </w:tblPrEx>
        <w:tc>
          <w:tcPr>
            <w:tcW w:w="662" w:type="dxa"/>
            <w:tcBorders>
              <w:top w:val="single" w:color="000000" w:sz="4" w:space="0"/>
              <w:left w:val="single" w:color="000000" w:sz="4" w:space="0"/>
              <w:bottom w:val="single" w:color="auto" w:sz="4" w:space="0"/>
              <w:right w:val="single" w:color="000000" w:sz="4" w:space="0"/>
            </w:tcBorders>
            <w:shd w:val="clear" w:color="auto" w:fill="auto"/>
            <w:vAlign w:val="center"/>
          </w:tcPr>
          <w:p w14:paraId="1F730C6B">
            <w:pPr>
              <w:pStyle w:val="2"/>
              <w:spacing w:line="360" w:lineRule="auto"/>
              <w:jc w:val="center"/>
              <w:rPr>
                <w:rFonts w:hint="eastAsia" w:ascii="仿宋" w:hAnsi="仿宋" w:eastAsia="仿宋" w:cs="仿宋"/>
                <w:b w:val="0"/>
                <w:color w:val="auto"/>
                <w:sz w:val="28"/>
                <w:szCs w:val="28"/>
                <w:highlight w:val="none"/>
                <w:lang w:eastAsia="zh-CN"/>
              </w:rPr>
            </w:pPr>
            <w:bookmarkStart w:id="286" w:name="_Toc30755"/>
            <w:r>
              <w:rPr>
                <w:rFonts w:hint="eastAsia" w:ascii="仿宋" w:hAnsi="仿宋" w:eastAsia="仿宋" w:cs="仿宋"/>
                <w:b w:val="0"/>
                <w:color w:val="auto"/>
                <w:sz w:val="28"/>
                <w:szCs w:val="28"/>
                <w:highlight w:val="none"/>
              </w:rPr>
              <w:t>2</w:t>
            </w:r>
            <w:bookmarkEnd w:id="286"/>
            <w:r>
              <w:rPr>
                <w:rFonts w:hint="eastAsia" w:ascii="仿宋" w:hAnsi="仿宋" w:eastAsia="仿宋" w:cs="仿宋"/>
                <w:b w:val="0"/>
                <w:color w:val="auto"/>
                <w:sz w:val="28"/>
                <w:szCs w:val="28"/>
                <w:highlight w:val="none"/>
                <w:lang w:val="en-US" w:eastAsia="zh-CN"/>
              </w:rPr>
              <w:t>7</w:t>
            </w:r>
          </w:p>
        </w:tc>
        <w:tc>
          <w:tcPr>
            <w:tcW w:w="2114" w:type="dxa"/>
            <w:tcBorders>
              <w:top w:val="single" w:color="000000" w:sz="4" w:space="0"/>
              <w:left w:val="single" w:color="000000" w:sz="4" w:space="0"/>
              <w:bottom w:val="single" w:color="auto" w:sz="4" w:space="0"/>
              <w:right w:val="single" w:color="000000" w:sz="4" w:space="0"/>
            </w:tcBorders>
            <w:shd w:val="clear" w:color="auto" w:fill="auto"/>
            <w:vAlign w:val="center"/>
          </w:tcPr>
          <w:p w14:paraId="327E67A9">
            <w:pPr>
              <w:pStyle w:val="2"/>
              <w:spacing w:line="360" w:lineRule="auto"/>
              <w:jc w:val="center"/>
              <w:rPr>
                <w:rFonts w:hint="eastAsia" w:ascii="仿宋" w:hAnsi="仿宋" w:eastAsia="仿宋" w:cs="仿宋"/>
                <w:b w:val="0"/>
                <w:color w:val="auto"/>
                <w:sz w:val="28"/>
                <w:szCs w:val="28"/>
                <w:highlight w:val="none"/>
              </w:rPr>
            </w:pPr>
            <w:bookmarkStart w:id="287" w:name="_Toc11242"/>
            <w:bookmarkEnd w:id="287"/>
            <w:bookmarkStart w:id="288" w:name="_Toc23536"/>
            <w:bookmarkEnd w:id="288"/>
            <w:bookmarkStart w:id="289" w:name="_Toc26553"/>
            <w:bookmarkEnd w:id="289"/>
            <w:bookmarkStart w:id="290" w:name="_Toc18607"/>
            <w:bookmarkEnd w:id="290"/>
            <w:bookmarkStart w:id="291" w:name="_Toc31996"/>
            <w:bookmarkStart w:id="292" w:name="_Toc28638"/>
            <w:bookmarkStart w:id="293" w:name="_Toc30982"/>
            <w:r>
              <w:rPr>
                <w:rFonts w:hint="eastAsia" w:ascii="仿宋" w:hAnsi="仿宋" w:eastAsia="仿宋" w:cs="仿宋"/>
                <w:b w:val="0"/>
                <w:color w:val="auto"/>
                <w:sz w:val="28"/>
                <w:szCs w:val="28"/>
                <w:highlight w:val="none"/>
              </w:rPr>
              <w:t>是否退还投标文件</w:t>
            </w:r>
            <w:bookmarkEnd w:id="291"/>
            <w:bookmarkEnd w:id="292"/>
            <w:bookmarkEnd w:id="293"/>
          </w:p>
        </w:tc>
        <w:tc>
          <w:tcPr>
            <w:tcW w:w="7453" w:type="dxa"/>
            <w:tcBorders>
              <w:top w:val="single" w:color="000000" w:sz="4" w:space="0"/>
              <w:left w:val="single" w:color="000000" w:sz="4" w:space="0"/>
              <w:bottom w:val="single" w:color="auto" w:sz="4" w:space="0"/>
              <w:right w:val="single" w:color="000000" w:sz="4" w:space="0"/>
            </w:tcBorders>
            <w:shd w:val="clear" w:color="auto" w:fill="auto"/>
            <w:vAlign w:val="center"/>
          </w:tcPr>
          <w:p w14:paraId="1F92851D">
            <w:pPr>
              <w:pStyle w:val="2"/>
              <w:spacing w:line="360" w:lineRule="auto"/>
              <w:rPr>
                <w:rFonts w:hint="eastAsia" w:ascii="仿宋" w:hAnsi="仿宋" w:eastAsia="仿宋" w:cs="仿宋"/>
                <w:b w:val="0"/>
                <w:color w:val="auto"/>
                <w:sz w:val="28"/>
                <w:szCs w:val="28"/>
                <w:highlight w:val="none"/>
              </w:rPr>
            </w:pPr>
            <w:bookmarkStart w:id="294" w:name="_Toc10402"/>
            <w:bookmarkEnd w:id="294"/>
            <w:bookmarkStart w:id="295" w:name="_Toc31840"/>
            <w:bookmarkEnd w:id="295"/>
            <w:bookmarkStart w:id="296" w:name="_Toc30822"/>
            <w:bookmarkEnd w:id="296"/>
            <w:bookmarkStart w:id="297" w:name="_Toc1232"/>
            <w:bookmarkEnd w:id="297"/>
            <w:bookmarkStart w:id="298" w:name="_Toc22203"/>
            <w:bookmarkStart w:id="299" w:name="_Toc12078"/>
            <w:bookmarkStart w:id="300" w:name="_Toc7597"/>
            <w:r>
              <w:rPr>
                <w:rFonts w:hint="eastAsia" w:ascii="仿宋" w:hAnsi="仿宋" w:eastAsia="仿宋" w:cs="仿宋"/>
                <w:b w:val="0"/>
                <w:color w:val="auto"/>
                <w:sz w:val="28"/>
                <w:szCs w:val="28"/>
                <w:highlight w:val="none"/>
              </w:rPr>
              <w:t>否</w:t>
            </w:r>
            <w:bookmarkEnd w:id="298"/>
            <w:bookmarkEnd w:id="299"/>
            <w:bookmarkEnd w:id="300"/>
          </w:p>
        </w:tc>
      </w:tr>
      <w:tr w14:paraId="465F2A63">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175598A3">
            <w:pPr>
              <w:pStyle w:val="2"/>
              <w:spacing w:line="360" w:lineRule="auto"/>
              <w:jc w:val="center"/>
              <w:rPr>
                <w:rFonts w:hint="default" w:ascii="仿宋" w:hAnsi="仿宋" w:eastAsia="仿宋" w:cs="仿宋"/>
                <w:b w:val="0"/>
                <w:color w:val="auto"/>
                <w:sz w:val="28"/>
                <w:szCs w:val="28"/>
                <w:highlight w:val="none"/>
                <w:lang w:val="en-US" w:eastAsia="zh-CN"/>
              </w:rPr>
            </w:pPr>
            <w:r>
              <w:rPr>
                <w:rFonts w:hint="eastAsia" w:ascii="仿宋" w:hAnsi="仿宋" w:eastAsia="仿宋" w:cs="仿宋"/>
                <w:b w:val="0"/>
                <w:color w:val="auto"/>
                <w:sz w:val="28"/>
                <w:szCs w:val="28"/>
                <w:highlight w:val="none"/>
                <w:lang w:val="en-US" w:eastAsia="zh-CN"/>
              </w:rPr>
              <w:t>28</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68DFF584">
            <w:pPr>
              <w:pStyle w:val="2"/>
              <w:spacing w:line="360" w:lineRule="auto"/>
              <w:jc w:val="center"/>
              <w:rPr>
                <w:rFonts w:hint="eastAsia" w:ascii="仿宋" w:hAnsi="仿宋" w:eastAsia="仿宋" w:cs="仿宋"/>
                <w:b w:val="0"/>
                <w:color w:val="auto"/>
                <w:sz w:val="28"/>
                <w:szCs w:val="28"/>
                <w:highlight w:val="none"/>
              </w:rPr>
            </w:pPr>
            <w:bookmarkStart w:id="301" w:name="_Toc19594"/>
            <w:bookmarkEnd w:id="301"/>
            <w:bookmarkStart w:id="302" w:name="_Toc31226"/>
            <w:bookmarkEnd w:id="302"/>
            <w:bookmarkStart w:id="303" w:name="_Toc10354"/>
            <w:bookmarkEnd w:id="303"/>
            <w:bookmarkStart w:id="304" w:name="_Toc2446"/>
            <w:bookmarkEnd w:id="304"/>
            <w:bookmarkStart w:id="305" w:name="_Toc27941"/>
            <w:bookmarkStart w:id="306" w:name="_Toc12750"/>
            <w:bookmarkStart w:id="307" w:name="_Toc6821"/>
            <w:r>
              <w:rPr>
                <w:rFonts w:hint="eastAsia" w:ascii="仿宋" w:hAnsi="仿宋" w:eastAsia="仿宋" w:cs="仿宋"/>
                <w:b w:val="0"/>
                <w:color w:val="auto"/>
                <w:sz w:val="28"/>
                <w:szCs w:val="28"/>
                <w:highlight w:val="none"/>
              </w:rPr>
              <w:t>开标时间和地点</w:t>
            </w:r>
            <w:bookmarkEnd w:id="305"/>
            <w:bookmarkEnd w:id="306"/>
            <w:bookmarkEnd w:id="307"/>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7D9B184D">
            <w:pPr>
              <w:pStyle w:val="2"/>
              <w:spacing w:line="360" w:lineRule="auto"/>
              <w:rPr>
                <w:rFonts w:hint="eastAsia" w:ascii="仿宋" w:hAnsi="仿宋" w:eastAsia="仿宋" w:cs="仿宋"/>
                <w:b w:val="0"/>
                <w:color w:val="auto"/>
                <w:sz w:val="28"/>
                <w:szCs w:val="28"/>
                <w:highlight w:val="none"/>
                <w:lang w:val="en-US"/>
              </w:rPr>
            </w:pPr>
            <w:bookmarkStart w:id="308" w:name="_Toc27324"/>
            <w:bookmarkEnd w:id="308"/>
            <w:bookmarkStart w:id="309" w:name="_Toc30687"/>
            <w:bookmarkEnd w:id="309"/>
            <w:bookmarkStart w:id="310" w:name="_Toc10596"/>
            <w:bookmarkEnd w:id="310"/>
            <w:bookmarkStart w:id="311" w:name="_Toc3980"/>
            <w:bookmarkEnd w:id="311"/>
            <w:r>
              <w:rPr>
                <w:rFonts w:hint="eastAsia" w:ascii="仿宋" w:hAnsi="仿宋" w:eastAsia="仿宋" w:cs="仿宋"/>
                <w:b w:val="0"/>
                <w:color w:val="auto"/>
                <w:sz w:val="28"/>
                <w:szCs w:val="28"/>
                <w:highlight w:val="none"/>
              </w:rPr>
              <w:t>开标时间：2026年8月25日9点00分</w:t>
            </w:r>
          </w:p>
          <w:p w14:paraId="06E14782">
            <w:pPr>
              <w:spacing w:line="360" w:lineRule="auto"/>
              <w:rPr>
                <w:rFonts w:hint="eastAsia" w:ascii="仿宋" w:hAnsi="仿宋" w:eastAsia="仿宋" w:cs="仿宋"/>
                <w:color w:val="auto"/>
                <w:sz w:val="28"/>
                <w:szCs w:val="28"/>
                <w:highlight w:val="none"/>
                <w:lang w:eastAsia="zh-CN"/>
              </w:rPr>
            </w:pPr>
            <w:r>
              <w:rPr>
                <w:rFonts w:hint="eastAsia" w:ascii="仿宋" w:hAnsi="仿宋" w:eastAsia="仿宋" w:cs="仿宋"/>
                <w:b w:val="0"/>
                <w:color w:val="auto"/>
                <w:sz w:val="28"/>
                <w:szCs w:val="28"/>
                <w:highlight w:val="none"/>
              </w:rPr>
              <w:t>开标地点：</w:t>
            </w:r>
            <w:r>
              <w:rPr>
                <w:rFonts w:hint="eastAsia" w:ascii="仿宋" w:hAnsi="仿宋" w:eastAsia="仿宋" w:cs="仿宋"/>
                <w:color w:val="auto"/>
                <w:sz w:val="28"/>
                <w:szCs w:val="28"/>
                <w:highlight w:val="none"/>
                <w:lang w:val="en-US" w:eastAsia="zh-CN"/>
              </w:rPr>
              <w:t>淮南市洞山中路22号院内。</w:t>
            </w:r>
          </w:p>
        </w:tc>
      </w:tr>
      <w:tr w14:paraId="206D5801">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767ABBA2">
            <w:pPr>
              <w:pStyle w:val="2"/>
              <w:spacing w:line="360" w:lineRule="auto"/>
              <w:jc w:val="center"/>
              <w:rPr>
                <w:rFonts w:hint="default" w:ascii="仿宋" w:hAnsi="仿宋" w:eastAsia="仿宋" w:cs="仿宋"/>
                <w:b w:val="0"/>
                <w:color w:val="auto"/>
                <w:sz w:val="28"/>
                <w:szCs w:val="28"/>
                <w:highlight w:val="none"/>
                <w:lang w:val="en-US" w:eastAsia="zh-CN"/>
              </w:rPr>
            </w:pPr>
            <w:r>
              <w:rPr>
                <w:rFonts w:hint="eastAsia" w:ascii="仿宋" w:hAnsi="仿宋" w:eastAsia="仿宋" w:cs="仿宋"/>
                <w:b w:val="0"/>
                <w:color w:val="auto"/>
                <w:sz w:val="28"/>
                <w:szCs w:val="28"/>
                <w:highlight w:val="none"/>
                <w:lang w:val="en-US" w:eastAsia="zh-CN"/>
              </w:rPr>
              <w:t>29</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7E80569D">
            <w:pPr>
              <w:pStyle w:val="2"/>
              <w:spacing w:line="360" w:lineRule="auto"/>
              <w:jc w:val="center"/>
              <w:rPr>
                <w:rFonts w:hint="eastAsia" w:ascii="仿宋" w:hAnsi="仿宋" w:eastAsia="仿宋" w:cs="仿宋"/>
                <w:b w:val="0"/>
                <w:color w:val="auto"/>
                <w:sz w:val="28"/>
                <w:szCs w:val="28"/>
                <w:highlight w:val="none"/>
              </w:rPr>
            </w:pPr>
            <w:bookmarkStart w:id="312" w:name="_Toc19129"/>
            <w:bookmarkEnd w:id="312"/>
            <w:bookmarkStart w:id="313" w:name="_Toc8744"/>
            <w:bookmarkEnd w:id="313"/>
            <w:bookmarkStart w:id="314" w:name="_Toc9064"/>
            <w:bookmarkEnd w:id="314"/>
            <w:bookmarkStart w:id="315" w:name="_Toc24494"/>
            <w:bookmarkEnd w:id="315"/>
            <w:bookmarkStart w:id="316" w:name="_Toc30062"/>
            <w:bookmarkStart w:id="317" w:name="_Toc28772"/>
            <w:bookmarkStart w:id="318" w:name="_Toc20855"/>
            <w:r>
              <w:rPr>
                <w:rFonts w:hint="eastAsia" w:ascii="仿宋" w:hAnsi="仿宋" w:eastAsia="仿宋" w:cs="仿宋"/>
                <w:b w:val="0"/>
                <w:color w:val="auto"/>
                <w:sz w:val="28"/>
                <w:szCs w:val="28"/>
                <w:highlight w:val="none"/>
              </w:rPr>
              <w:t>开标程序</w:t>
            </w:r>
            <w:bookmarkEnd w:id="316"/>
            <w:bookmarkEnd w:id="317"/>
            <w:bookmarkEnd w:id="318"/>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7FD5EF41">
            <w:pPr>
              <w:pStyle w:val="2"/>
              <w:spacing w:line="360" w:lineRule="auto"/>
              <w:jc w:val="both"/>
              <w:rPr>
                <w:rFonts w:hint="default" w:ascii="仿宋" w:hAnsi="仿宋" w:eastAsia="仿宋" w:cs="仿宋"/>
                <w:b w:val="0"/>
                <w:color w:val="auto"/>
                <w:sz w:val="28"/>
                <w:szCs w:val="28"/>
                <w:highlight w:val="none"/>
                <w:lang w:val="en-US" w:eastAsia="zh-CN"/>
              </w:rPr>
            </w:pPr>
            <w:bookmarkStart w:id="319" w:name="_Toc19935"/>
            <w:bookmarkEnd w:id="319"/>
            <w:bookmarkStart w:id="320" w:name="_Toc30301"/>
            <w:bookmarkEnd w:id="320"/>
            <w:bookmarkStart w:id="321" w:name="_Toc23222"/>
            <w:bookmarkEnd w:id="321"/>
            <w:bookmarkStart w:id="322" w:name="_Toc15592"/>
            <w:bookmarkEnd w:id="322"/>
            <w:bookmarkStart w:id="323" w:name="_Toc11598"/>
            <w:r>
              <w:rPr>
                <w:rFonts w:hint="eastAsia" w:ascii="仿宋" w:hAnsi="仿宋" w:eastAsia="仿宋" w:cs="仿宋"/>
                <w:b w:val="0"/>
                <w:color w:val="auto"/>
                <w:sz w:val="28"/>
                <w:szCs w:val="28"/>
                <w:highlight w:val="none"/>
                <w:lang w:val="en-US" w:eastAsia="zh-CN"/>
              </w:rPr>
              <w:t>现场开标。</w:t>
            </w:r>
            <w:bookmarkEnd w:id="323"/>
          </w:p>
        </w:tc>
      </w:tr>
      <w:tr w14:paraId="2A262CB3">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3CCACF07">
            <w:pPr>
              <w:pStyle w:val="2"/>
              <w:spacing w:line="360" w:lineRule="auto"/>
              <w:jc w:val="center"/>
              <w:rPr>
                <w:rFonts w:hint="eastAsia" w:ascii="仿宋" w:hAnsi="仿宋" w:eastAsia="仿宋" w:cs="仿宋"/>
                <w:b w:val="0"/>
                <w:color w:val="auto"/>
                <w:sz w:val="28"/>
                <w:szCs w:val="28"/>
                <w:highlight w:val="none"/>
                <w:lang w:eastAsia="zh-CN"/>
              </w:rPr>
            </w:pPr>
            <w:bookmarkStart w:id="324" w:name="_Toc3252"/>
            <w:r>
              <w:rPr>
                <w:rFonts w:hint="eastAsia" w:ascii="仿宋" w:hAnsi="仿宋" w:eastAsia="仿宋" w:cs="仿宋"/>
                <w:b w:val="0"/>
                <w:color w:val="auto"/>
                <w:sz w:val="28"/>
                <w:szCs w:val="28"/>
                <w:highlight w:val="none"/>
              </w:rPr>
              <w:t>3</w:t>
            </w:r>
            <w:bookmarkEnd w:id="324"/>
            <w:r>
              <w:rPr>
                <w:rFonts w:hint="eastAsia" w:ascii="仿宋" w:hAnsi="仿宋" w:eastAsia="仿宋" w:cs="仿宋"/>
                <w:b w:val="0"/>
                <w:color w:val="auto"/>
                <w:sz w:val="28"/>
                <w:szCs w:val="28"/>
                <w:highlight w:val="none"/>
                <w:lang w:val="en-US" w:eastAsia="zh-CN"/>
              </w:rPr>
              <w:t>0</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7BFFEEDD">
            <w:pPr>
              <w:pStyle w:val="2"/>
              <w:spacing w:line="360" w:lineRule="auto"/>
              <w:jc w:val="center"/>
              <w:rPr>
                <w:rFonts w:hint="eastAsia" w:ascii="仿宋" w:hAnsi="仿宋" w:eastAsia="仿宋" w:cs="仿宋"/>
                <w:b w:val="0"/>
                <w:color w:val="auto"/>
                <w:sz w:val="28"/>
                <w:szCs w:val="28"/>
                <w:highlight w:val="none"/>
              </w:rPr>
            </w:pPr>
            <w:bookmarkStart w:id="325" w:name="_Toc29648"/>
            <w:bookmarkEnd w:id="325"/>
            <w:bookmarkStart w:id="326" w:name="_Toc16585"/>
            <w:bookmarkEnd w:id="326"/>
            <w:bookmarkStart w:id="327" w:name="_Toc18200"/>
            <w:bookmarkEnd w:id="327"/>
            <w:bookmarkStart w:id="328" w:name="_Toc2310"/>
            <w:bookmarkEnd w:id="328"/>
            <w:bookmarkStart w:id="329" w:name="_Toc18979"/>
            <w:bookmarkStart w:id="330" w:name="_Toc28102"/>
            <w:bookmarkStart w:id="331" w:name="_Toc17186"/>
            <w:r>
              <w:rPr>
                <w:rFonts w:hint="eastAsia" w:ascii="仿宋" w:hAnsi="仿宋" w:eastAsia="仿宋" w:cs="仿宋"/>
                <w:b w:val="0"/>
                <w:color w:val="auto"/>
                <w:sz w:val="28"/>
                <w:szCs w:val="28"/>
                <w:highlight w:val="none"/>
              </w:rPr>
              <w:t>磋商小组的组建</w:t>
            </w:r>
            <w:bookmarkEnd w:id="329"/>
            <w:bookmarkEnd w:id="330"/>
            <w:bookmarkEnd w:id="331"/>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7F846A1F">
            <w:pPr>
              <w:spacing w:line="360" w:lineRule="auto"/>
              <w:jc w:val="left"/>
              <w:rPr>
                <w:rFonts w:hint="eastAsia" w:ascii="仿宋" w:hAnsi="仿宋" w:eastAsia="仿宋" w:cs="仿宋"/>
                <w:color w:val="auto"/>
                <w:sz w:val="28"/>
                <w:szCs w:val="28"/>
                <w:highlight w:val="none"/>
              </w:rPr>
            </w:pPr>
            <w:bookmarkStart w:id="332" w:name="_Toc4018"/>
            <w:bookmarkEnd w:id="332"/>
            <w:bookmarkStart w:id="333" w:name="_Toc23616"/>
            <w:bookmarkEnd w:id="333"/>
            <w:r>
              <w:rPr>
                <w:rFonts w:hint="eastAsia" w:ascii="仿宋" w:hAnsi="仿宋" w:eastAsia="仿宋" w:cs="仿宋"/>
                <w:color w:val="auto"/>
                <w:kern w:val="0"/>
                <w:sz w:val="28"/>
                <w:szCs w:val="28"/>
                <w:highlight w:val="none"/>
                <w:lang w:bidi="ar"/>
              </w:rPr>
              <w:t>磋商小组构成：磋商小组由采购人代表和评审专家组成，3人或以上单数，其中经济、技术等方面的专家不少于成员总数的三分之二。</w:t>
            </w:r>
          </w:p>
          <w:p w14:paraId="0C2117E8">
            <w:pPr>
              <w:pStyle w:val="2"/>
              <w:spacing w:line="360" w:lineRule="auto"/>
              <w:jc w:val="both"/>
              <w:rPr>
                <w:rFonts w:hint="eastAsia" w:ascii="仿宋" w:hAnsi="仿宋" w:eastAsia="仿宋" w:cs="仿宋"/>
                <w:b w:val="0"/>
                <w:color w:val="auto"/>
                <w:sz w:val="28"/>
                <w:szCs w:val="28"/>
                <w:highlight w:val="none"/>
              </w:rPr>
            </w:pPr>
            <w:bookmarkStart w:id="334" w:name="_Toc4065"/>
            <w:bookmarkEnd w:id="334"/>
            <w:bookmarkStart w:id="335" w:name="_Toc749"/>
            <w:bookmarkEnd w:id="335"/>
            <w:bookmarkStart w:id="336" w:name="_Toc23184"/>
            <w:bookmarkStart w:id="337" w:name="_Toc4742"/>
            <w:bookmarkStart w:id="338" w:name="_Toc27871"/>
            <w:r>
              <w:rPr>
                <w:rFonts w:hint="eastAsia" w:ascii="仿宋" w:hAnsi="仿宋" w:eastAsia="仿宋" w:cs="仿宋"/>
                <w:b w:val="0"/>
                <w:color w:val="auto"/>
                <w:sz w:val="28"/>
                <w:szCs w:val="28"/>
                <w:highlight w:val="none"/>
              </w:rPr>
              <w:t>评标专家确定方式：</w:t>
            </w:r>
            <w:bookmarkEnd w:id="336"/>
            <w:bookmarkEnd w:id="337"/>
            <w:r>
              <w:rPr>
                <w:rFonts w:hint="eastAsia" w:ascii="仿宋" w:hAnsi="仿宋" w:eastAsia="仿宋" w:cs="仿宋"/>
                <w:b w:val="0"/>
                <w:color w:val="auto"/>
                <w:sz w:val="28"/>
                <w:szCs w:val="28"/>
                <w:highlight w:val="none"/>
              </w:rPr>
              <w:t>从安徽省综合评标评审专家库中随机抽取</w:t>
            </w:r>
            <w:bookmarkEnd w:id="338"/>
          </w:p>
        </w:tc>
      </w:tr>
      <w:tr w14:paraId="37C3EC0F">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0C76EEB7">
            <w:pPr>
              <w:pStyle w:val="2"/>
              <w:spacing w:line="360" w:lineRule="auto"/>
              <w:jc w:val="center"/>
              <w:rPr>
                <w:rFonts w:hint="eastAsia" w:ascii="仿宋" w:hAnsi="仿宋" w:eastAsia="仿宋" w:cs="仿宋"/>
                <w:b w:val="0"/>
                <w:color w:val="auto"/>
                <w:sz w:val="28"/>
                <w:szCs w:val="28"/>
                <w:highlight w:val="none"/>
                <w:lang w:eastAsia="zh-CN"/>
              </w:rPr>
            </w:pPr>
            <w:bookmarkStart w:id="339" w:name="_Toc27076"/>
            <w:r>
              <w:rPr>
                <w:rFonts w:hint="eastAsia" w:ascii="仿宋" w:hAnsi="仿宋" w:eastAsia="仿宋" w:cs="仿宋"/>
                <w:b w:val="0"/>
                <w:color w:val="auto"/>
                <w:sz w:val="28"/>
                <w:szCs w:val="28"/>
                <w:highlight w:val="none"/>
              </w:rPr>
              <w:t>3</w:t>
            </w:r>
            <w:bookmarkEnd w:id="339"/>
            <w:r>
              <w:rPr>
                <w:rFonts w:hint="eastAsia" w:ascii="仿宋" w:hAnsi="仿宋" w:eastAsia="仿宋" w:cs="仿宋"/>
                <w:b w:val="0"/>
                <w:color w:val="auto"/>
                <w:sz w:val="28"/>
                <w:szCs w:val="28"/>
                <w:highlight w:val="none"/>
                <w:lang w:val="en-US" w:eastAsia="zh-CN"/>
              </w:rPr>
              <w:t>1</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1F6FA1DB">
            <w:pPr>
              <w:spacing w:line="360" w:lineRule="auto"/>
              <w:jc w:val="center"/>
              <w:rPr>
                <w:rFonts w:hint="eastAsia" w:ascii="仿宋" w:hAnsi="仿宋" w:eastAsia="仿宋" w:cs="仿宋"/>
                <w:color w:val="auto"/>
                <w:sz w:val="28"/>
                <w:szCs w:val="28"/>
                <w:highlight w:val="none"/>
              </w:rPr>
            </w:pPr>
            <w:bookmarkStart w:id="340" w:name="_Toc5049"/>
            <w:bookmarkEnd w:id="340"/>
            <w:bookmarkStart w:id="341" w:name="_Toc20317"/>
            <w:bookmarkEnd w:id="341"/>
            <w:bookmarkStart w:id="342" w:name="_Toc26722"/>
            <w:bookmarkEnd w:id="342"/>
            <w:bookmarkStart w:id="343" w:name="_Toc26546"/>
            <w:bookmarkEnd w:id="343"/>
            <w:bookmarkStart w:id="344" w:name="_Toc3698"/>
            <w:bookmarkStart w:id="345" w:name="_Toc143449007"/>
            <w:bookmarkStart w:id="346" w:name="_Toc11671"/>
            <w:bookmarkStart w:id="347" w:name="_Toc143449729"/>
            <w:r>
              <w:rPr>
                <w:rFonts w:hint="eastAsia" w:ascii="仿宋" w:hAnsi="仿宋" w:eastAsia="仿宋" w:cs="仿宋"/>
                <w:color w:val="auto"/>
                <w:sz w:val="28"/>
                <w:szCs w:val="28"/>
                <w:highlight w:val="none"/>
              </w:rPr>
              <w:t>确定成交供应商</w:t>
            </w:r>
            <w:bookmarkEnd w:id="344"/>
            <w:bookmarkEnd w:id="345"/>
            <w:bookmarkEnd w:id="346"/>
            <w:bookmarkEnd w:id="347"/>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5448AB3A">
            <w:pPr>
              <w:spacing w:line="360" w:lineRule="auto"/>
              <w:jc w:val="left"/>
              <w:rPr>
                <w:rFonts w:hint="eastAsia" w:ascii="仿宋" w:hAnsi="仿宋" w:eastAsia="仿宋" w:cs="仿宋"/>
                <w:color w:val="auto"/>
                <w:sz w:val="28"/>
                <w:szCs w:val="28"/>
                <w:highlight w:val="none"/>
              </w:rPr>
            </w:pPr>
            <w:bookmarkStart w:id="348" w:name="_Toc21775"/>
            <w:bookmarkEnd w:id="348"/>
            <w:bookmarkStart w:id="349" w:name="_Toc25195"/>
            <w:bookmarkEnd w:id="349"/>
            <w:bookmarkStart w:id="350" w:name="_Toc21612"/>
            <w:bookmarkEnd w:id="350"/>
            <w:bookmarkStart w:id="351" w:name="_Toc26552"/>
            <w:bookmarkEnd w:id="351"/>
            <w:bookmarkStart w:id="352" w:name="_Toc144969042"/>
            <w:bookmarkStart w:id="353" w:name="_Toc143449008"/>
            <w:bookmarkStart w:id="354" w:name="_Toc143449730"/>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采购人授权磋商小组确定</w:t>
            </w:r>
            <w:bookmarkEnd w:id="352"/>
            <w:bookmarkEnd w:id="353"/>
            <w:bookmarkEnd w:id="354"/>
          </w:p>
          <w:p w14:paraId="0884B09D">
            <w:pPr>
              <w:spacing w:line="360" w:lineRule="auto"/>
              <w:jc w:val="left"/>
              <w:rPr>
                <w:rFonts w:hint="eastAsia" w:ascii="仿宋" w:hAnsi="仿宋" w:eastAsia="仿宋" w:cs="仿宋"/>
                <w:color w:val="auto"/>
                <w:sz w:val="28"/>
                <w:szCs w:val="28"/>
                <w:highlight w:val="none"/>
              </w:rPr>
            </w:pPr>
            <w:bookmarkStart w:id="355" w:name="_Toc144969043"/>
            <w:bookmarkStart w:id="356" w:name="_Toc143449731"/>
            <w:bookmarkStart w:id="357" w:name="_Toc143449009"/>
            <w:r>
              <w:rPr>
                <w:rFonts w:hint="eastAsia" w:ascii="仿宋" w:hAnsi="仿宋" w:eastAsia="仿宋" w:cs="仿宋"/>
                <w:color w:val="auto"/>
                <w:sz w:val="28"/>
                <w:szCs w:val="28"/>
                <w:highlight w:val="none"/>
              </w:rPr>
              <w:t>□采购人确定</w:t>
            </w:r>
            <w:bookmarkEnd w:id="355"/>
            <w:bookmarkEnd w:id="356"/>
            <w:bookmarkEnd w:id="357"/>
          </w:p>
        </w:tc>
      </w:tr>
      <w:tr w14:paraId="6B9ACC76">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7F7D9422">
            <w:pPr>
              <w:pStyle w:val="2"/>
              <w:spacing w:line="360" w:lineRule="auto"/>
              <w:jc w:val="center"/>
              <w:rPr>
                <w:rFonts w:hint="eastAsia" w:ascii="仿宋" w:hAnsi="仿宋" w:eastAsia="仿宋" w:cs="仿宋"/>
                <w:b w:val="0"/>
                <w:color w:val="auto"/>
                <w:sz w:val="28"/>
                <w:szCs w:val="28"/>
                <w:highlight w:val="none"/>
                <w:lang w:eastAsia="zh-CN"/>
              </w:rPr>
            </w:pPr>
            <w:bookmarkStart w:id="358" w:name="_Toc8507"/>
            <w:r>
              <w:rPr>
                <w:rFonts w:hint="eastAsia" w:ascii="仿宋" w:hAnsi="仿宋" w:eastAsia="仿宋" w:cs="仿宋"/>
                <w:b w:val="0"/>
                <w:color w:val="auto"/>
                <w:sz w:val="28"/>
                <w:szCs w:val="28"/>
                <w:highlight w:val="none"/>
              </w:rPr>
              <w:t>3</w:t>
            </w:r>
            <w:bookmarkEnd w:id="358"/>
            <w:r>
              <w:rPr>
                <w:rFonts w:hint="eastAsia" w:ascii="仿宋" w:hAnsi="仿宋" w:eastAsia="仿宋" w:cs="仿宋"/>
                <w:b w:val="0"/>
                <w:color w:val="auto"/>
                <w:sz w:val="28"/>
                <w:szCs w:val="28"/>
                <w:highlight w:val="none"/>
                <w:lang w:val="en-US" w:eastAsia="zh-CN"/>
              </w:rPr>
              <w:t>2</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06B22990">
            <w:pPr>
              <w:pStyle w:val="2"/>
              <w:spacing w:line="360" w:lineRule="auto"/>
              <w:jc w:val="center"/>
              <w:rPr>
                <w:rFonts w:hint="eastAsia" w:ascii="仿宋" w:hAnsi="仿宋" w:eastAsia="仿宋" w:cs="仿宋"/>
                <w:b w:val="0"/>
                <w:color w:val="auto"/>
                <w:sz w:val="28"/>
                <w:szCs w:val="28"/>
                <w:highlight w:val="none"/>
              </w:rPr>
            </w:pPr>
            <w:bookmarkStart w:id="359" w:name="_Toc15840"/>
            <w:bookmarkStart w:id="360" w:name="_Toc13978"/>
            <w:bookmarkStart w:id="361" w:name="_Toc6164"/>
            <w:r>
              <w:rPr>
                <w:rFonts w:hint="eastAsia" w:ascii="仿宋" w:hAnsi="仿宋" w:eastAsia="仿宋" w:cs="仿宋"/>
                <w:b w:val="0"/>
                <w:color w:val="auto"/>
                <w:sz w:val="28"/>
                <w:szCs w:val="28"/>
                <w:highlight w:val="none"/>
              </w:rPr>
              <w:t>最高限价</w:t>
            </w:r>
            <w:bookmarkEnd w:id="359"/>
            <w:bookmarkEnd w:id="360"/>
            <w:bookmarkEnd w:id="361"/>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6B9EA646">
            <w:pPr>
              <w:pStyle w:val="21"/>
              <w:topLinePunct/>
              <w:spacing w:before="156" w:beforeLines="50" w:beforeAutospacing="0" w:after="156" w:afterLines="50" w:afterAutospacing="0" w:line="360" w:lineRule="auto"/>
              <w:textAlignment w:val="baseline"/>
              <w:rPr>
                <w:rFonts w:hint="eastAsia" w:ascii="仿宋" w:hAnsi="仿宋" w:eastAsia="仿宋" w:cs="仿宋"/>
                <w:b w:val="0"/>
                <w:color w:val="auto"/>
                <w:sz w:val="28"/>
                <w:szCs w:val="28"/>
                <w:highlight w:val="none"/>
              </w:rPr>
            </w:pPr>
            <w:r>
              <w:rPr>
                <w:rFonts w:hint="eastAsia" w:ascii="仿宋" w:hAnsi="仿宋" w:eastAsia="仿宋" w:cs="仿宋"/>
                <w:snapToGrid/>
                <w:color w:val="000000" w:themeColor="text1"/>
                <w:kern w:val="0"/>
                <w:sz w:val="28"/>
                <w:szCs w:val="28"/>
                <w:highlight w:val="none"/>
                <w:shd w:val="clear" w:color="auto" w:fill="auto"/>
                <w:lang w:val="en-US" w:eastAsia="zh-CN"/>
                <w14:textFill>
                  <w14:solidFill>
                    <w14:schemeClr w14:val="tx1"/>
                  </w14:solidFill>
                </w14:textFill>
              </w:rPr>
              <w:t>140000元</w:t>
            </w:r>
            <w:r>
              <w:rPr>
                <w:rFonts w:hint="eastAsia" w:ascii="仿宋" w:hAnsi="仿宋" w:eastAsia="仿宋" w:cs="仿宋"/>
                <w:b w:val="0"/>
                <w:bCs/>
                <w:color w:val="auto"/>
                <w:kern w:val="0"/>
                <w:sz w:val="28"/>
                <w:szCs w:val="28"/>
                <w:highlight w:val="none"/>
                <w:lang w:val="en-US" w:eastAsia="zh-CN" w:bidi="ar-SA"/>
              </w:rPr>
              <w:t>（超过此限价按无效标处理）</w:t>
            </w:r>
          </w:p>
        </w:tc>
      </w:tr>
      <w:tr w14:paraId="6143DF27">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572A2C70">
            <w:pPr>
              <w:pStyle w:val="2"/>
              <w:spacing w:line="360" w:lineRule="auto"/>
              <w:jc w:val="center"/>
              <w:rPr>
                <w:rFonts w:hint="eastAsia" w:ascii="仿宋" w:hAnsi="仿宋" w:eastAsia="仿宋" w:cs="仿宋"/>
                <w:b w:val="0"/>
                <w:color w:val="auto"/>
                <w:sz w:val="28"/>
                <w:szCs w:val="28"/>
                <w:highlight w:val="none"/>
                <w:lang w:val="en-US" w:eastAsia="zh-CN"/>
              </w:rPr>
            </w:pPr>
            <w:bookmarkStart w:id="362" w:name="_Toc9408"/>
            <w:r>
              <w:rPr>
                <w:rFonts w:hint="eastAsia" w:ascii="仿宋" w:hAnsi="仿宋" w:eastAsia="仿宋" w:cs="仿宋"/>
                <w:b w:val="0"/>
                <w:color w:val="auto"/>
                <w:sz w:val="28"/>
                <w:szCs w:val="28"/>
                <w:highlight w:val="none"/>
              </w:rPr>
              <w:t>3</w:t>
            </w:r>
            <w:bookmarkEnd w:id="362"/>
            <w:r>
              <w:rPr>
                <w:rFonts w:hint="eastAsia" w:ascii="仿宋" w:hAnsi="仿宋" w:eastAsia="仿宋" w:cs="仿宋"/>
                <w:b w:val="0"/>
                <w:color w:val="auto"/>
                <w:sz w:val="28"/>
                <w:szCs w:val="28"/>
                <w:highlight w:val="none"/>
                <w:lang w:val="en-US" w:eastAsia="zh-CN"/>
              </w:rPr>
              <w:t>3</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6308C4D9">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询标</w:t>
            </w:r>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3C101991">
            <w:pPr>
              <w:shd w:val="clear" w:color="auto" w:fill="FFFFFF"/>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评审中，评委会发现供应商的</w:t>
            </w:r>
            <w:r>
              <w:rPr>
                <w:rFonts w:hint="eastAsia" w:ascii="仿宋" w:hAnsi="仿宋" w:eastAsia="仿宋" w:cs="仿宋"/>
                <w:color w:val="auto"/>
                <w:sz w:val="28"/>
                <w:szCs w:val="28"/>
                <w:highlight w:val="none"/>
                <w:lang w:eastAsia="zh-CN"/>
              </w:rPr>
              <w:t>磋商响应文件</w:t>
            </w:r>
            <w:r>
              <w:rPr>
                <w:rFonts w:hint="eastAsia" w:ascii="仿宋" w:hAnsi="仿宋" w:eastAsia="仿宋" w:cs="仿宋"/>
                <w:color w:val="auto"/>
                <w:sz w:val="28"/>
                <w:szCs w:val="28"/>
                <w:highlight w:val="none"/>
              </w:rPr>
              <w:t>中对同类问题表述不一致、前后矛盾、有明显文字和计算错误的内容，或</w:t>
            </w:r>
            <w:r>
              <w:rPr>
                <w:rFonts w:hint="eastAsia" w:ascii="仿宋" w:hAnsi="仿宋" w:eastAsia="仿宋" w:cs="仿宋"/>
                <w:color w:val="auto"/>
                <w:sz w:val="28"/>
                <w:szCs w:val="28"/>
                <w:highlight w:val="none"/>
                <w:lang w:eastAsia="zh-CN"/>
              </w:rPr>
              <w:t>磋商响应文件</w:t>
            </w:r>
            <w:r>
              <w:rPr>
                <w:rFonts w:hint="eastAsia" w:ascii="仿宋" w:hAnsi="仿宋" w:eastAsia="仿宋" w:cs="仿宋"/>
                <w:color w:val="auto"/>
                <w:sz w:val="28"/>
                <w:szCs w:val="28"/>
                <w:highlight w:val="none"/>
              </w:rPr>
              <w:t>中找不到相关内容、缺少资料内容、填写错误、内容模糊无法辨认的问题，由评标委员会根据</w:t>
            </w:r>
            <w:r>
              <w:rPr>
                <w:rFonts w:hint="eastAsia" w:ascii="仿宋" w:hAnsi="仿宋" w:eastAsia="仿宋" w:cs="仿宋"/>
                <w:color w:val="auto"/>
                <w:sz w:val="28"/>
                <w:szCs w:val="28"/>
                <w:highlight w:val="none"/>
                <w:lang w:eastAsia="zh-CN"/>
              </w:rPr>
              <w:t>磋商响应文件</w:t>
            </w:r>
            <w:r>
              <w:rPr>
                <w:rFonts w:hint="eastAsia" w:ascii="仿宋" w:hAnsi="仿宋" w:eastAsia="仿宋" w:cs="仿宋"/>
                <w:color w:val="auto"/>
                <w:sz w:val="28"/>
                <w:szCs w:val="28"/>
                <w:highlight w:val="none"/>
              </w:rPr>
              <w:t>实际内容结合</w:t>
            </w:r>
            <w:r>
              <w:rPr>
                <w:rFonts w:hint="eastAsia" w:ascii="仿宋" w:hAnsi="仿宋" w:eastAsia="仿宋" w:cs="仿宋"/>
                <w:color w:val="auto"/>
                <w:sz w:val="28"/>
                <w:szCs w:val="28"/>
                <w:highlight w:val="none"/>
                <w:lang w:eastAsia="zh-CN"/>
              </w:rPr>
              <w:t>磋商文件</w:t>
            </w:r>
            <w:r>
              <w:rPr>
                <w:rFonts w:hint="eastAsia" w:ascii="仿宋" w:hAnsi="仿宋" w:eastAsia="仿宋" w:cs="仿宋"/>
                <w:color w:val="auto"/>
                <w:sz w:val="28"/>
                <w:szCs w:val="28"/>
                <w:highlight w:val="none"/>
              </w:rPr>
              <w:t>要求与争议处理办法进行评审，形成一致意见。</w:t>
            </w:r>
          </w:p>
          <w:p w14:paraId="67B28524">
            <w:pPr>
              <w:shd w:val="clear" w:color="auto" w:fill="FFFFFF"/>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遇到以上问题以外的问题，由评标委员会填写询标函并填入被询标投标单位的授权委托人联系方式（详见授权委托书），实施询标程序。对于询标后判定为不符合</w:t>
            </w:r>
            <w:r>
              <w:rPr>
                <w:rFonts w:hint="eastAsia" w:ascii="仿宋" w:hAnsi="仿宋" w:eastAsia="仿宋" w:cs="仿宋"/>
                <w:color w:val="auto"/>
                <w:sz w:val="28"/>
                <w:szCs w:val="28"/>
                <w:highlight w:val="none"/>
                <w:lang w:eastAsia="zh-CN"/>
              </w:rPr>
              <w:t>磋商文件</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eastAsia="zh-CN"/>
              </w:rPr>
              <w:t>磋商响应文件</w:t>
            </w:r>
            <w:r>
              <w:rPr>
                <w:rFonts w:hint="eastAsia" w:ascii="仿宋" w:hAnsi="仿宋" w:eastAsia="仿宋" w:cs="仿宋"/>
                <w:color w:val="auto"/>
                <w:sz w:val="28"/>
                <w:szCs w:val="28"/>
                <w:highlight w:val="none"/>
              </w:rPr>
              <w:t>，评标委员会要提出充足的否定理由。</w:t>
            </w:r>
          </w:p>
        </w:tc>
      </w:tr>
      <w:tr w14:paraId="7524A9CD">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715C87E1">
            <w:pPr>
              <w:spacing w:line="360" w:lineRule="auto"/>
              <w:jc w:val="center"/>
              <w:rPr>
                <w:rFonts w:hint="eastAsia" w:ascii="仿宋" w:hAnsi="仿宋" w:eastAsia="仿宋" w:cs="仿宋"/>
                <w:color w:val="auto"/>
                <w:sz w:val="28"/>
                <w:szCs w:val="28"/>
                <w:highlight w:val="none"/>
                <w:lang w:eastAsia="zh-CN"/>
              </w:rPr>
            </w:pPr>
            <w:r>
              <w:rPr>
                <w:rFonts w:hint="eastAsia" w:ascii="仿宋" w:hAnsi="仿宋" w:eastAsia="仿宋" w:cs="仿宋"/>
                <w:bCs/>
                <w:color w:val="auto"/>
                <w:kern w:val="0"/>
                <w:sz w:val="28"/>
                <w:szCs w:val="28"/>
                <w:highlight w:val="none"/>
              </w:rPr>
              <w:t>3</w:t>
            </w:r>
            <w:r>
              <w:rPr>
                <w:rFonts w:hint="eastAsia" w:ascii="仿宋" w:hAnsi="仿宋" w:eastAsia="仿宋" w:cs="仿宋"/>
                <w:bCs/>
                <w:color w:val="auto"/>
                <w:kern w:val="0"/>
                <w:sz w:val="28"/>
                <w:szCs w:val="28"/>
                <w:highlight w:val="none"/>
                <w:lang w:val="en-US" w:eastAsia="zh-CN"/>
              </w:rPr>
              <w:t>4</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452B3FE3">
            <w:pPr>
              <w:spacing w:line="360" w:lineRule="auto"/>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bCs/>
                <w:color w:val="auto"/>
                <w:kern w:val="0"/>
                <w:sz w:val="28"/>
                <w:szCs w:val="28"/>
                <w:highlight w:val="none"/>
              </w:rPr>
              <w:t>评审原则</w:t>
            </w:r>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61BDBFA9">
            <w:pPr>
              <w:pStyle w:val="8"/>
              <w:spacing w:line="360" w:lineRule="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磋商小组应当根据综合评分情况，按照评审得分由高到低顺序推荐3名以上成交候选供应商，并编写评</w:t>
            </w:r>
            <w:r>
              <w:rPr>
                <w:rFonts w:hint="eastAsia" w:ascii="仿宋" w:hAnsi="仿宋" w:eastAsia="仿宋" w:cs="仿宋"/>
                <w:bCs/>
                <w:color w:val="auto"/>
                <w:sz w:val="28"/>
                <w:szCs w:val="28"/>
                <w:highlight w:val="none"/>
                <w:lang w:val="en-US" w:eastAsia="zh-CN"/>
              </w:rPr>
              <w:t>标</w:t>
            </w:r>
            <w:r>
              <w:rPr>
                <w:rFonts w:hint="eastAsia" w:ascii="仿宋" w:hAnsi="仿宋" w:eastAsia="仿宋" w:cs="仿宋"/>
                <w:bCs/>
                <w:color w:val="auto"/>
                <w:sz w:val="28"/>
                <w:szCs w:val="28"/>
                <w:highlight w:val="none"/>
              </w:rPr>
              <w:t>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tc>
      </w:tr>
      <w:tr w14:paraId="027A0E82">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4FCE0428">
            <w:pPr>
              <w:spacing w:line="360" w:lineRule="auto"/>
              <w:jc w:val="center"/>
              <w:rPr>
                <w:rFonts w:hint="eastAsia" w:ascii="仿宋" w:hAnsi="仿宋" w:eastAsia="仿宋" w:cs="仿宋"/>
                <w:bCs/>
                <w:color w:val="auto"/>
                <w:kern w:val="0"/>
                <w:sz w:val="28"/>
                <w:szCs w:val="28"/>
                <w:highlight w:val="none"/>
                <w:lang w:eastAsia="zh-CN"/>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5</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38CE9C23">
            <w:pPr>
              <w:widowControl/>
              <w:spacing w:line="360" w:lineRule="auto"/>
              <w:jc w:val="center"/>
              <w:rPr>
                <w:rFonts w:hint="eastAsia" w:ascii="仿宋" w:hAnsi="仿宋" w:eastAsia="仿宋" w:cs="仿宋"/>
                <w:bCs/>
                <w:color w:val="auto"/>
                <w:kern w:val="0"/>
                <w:sz w:val="28"/>
                <w:szCs w:val="28"/>
                <w:highlight w:val="none"/>
              </w:rPr>
            </w:pPr>
            <w:r>
              <w:rPr>
                <w:rFonts w:hint="eastAsia" w:ascii="仿宋" w:hAnsi="仿宋" w:eastAsia="仿宋" w:cs="仿宋"/>
                <w:color w:val="auto"/>
                <w:sz w:val="28"/>
                <w:szCs w:val="28"/>
                <w:highlight w:val="none"/>
              </w:rPr>
              <w:t>成交通知书发出的形式</w:t>
            </w:r>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4D253271">
            <w:pPr>
              <w:widowControl/>
              <w:spacing w:line="360" w:lineRule="auto"/>
              <w:jc w:val="left"/>
              <w:rPr>
                <w:rFonts w:hint="default" w:ascii="仿宋" w:hAnsi="仿宋" w:eastAsia="仿宋" w:cs="仿宋"/>
                <w:bCs/>
                <w:color w:val="auto"/>
                <w:sz w:val="28"/>
                <w:szCs w:val="28"/>
                <w:highlight w:val="none"/>
                <w:lang w:val="en-US"/>
              </w:rPr>
            </w:pPr>
            <w:r>
              <w:rPr>
                <w:rStyle w:val="43"/>
                <w:rFonts w:hint="eastAsia" w:ascii="仿宋" w:hAnsi="仿宋" w:eastAsia="仿宋" w:cs="仿宋"/>
                <w:color w:val="auto"/>
                <w:kern w:val="0"/>
                <w:sz w:val="28"/>
                <w:szCs w:val="28"/>
                <w:highlight w:val="none"/>
              </w:rPr>
              <w:t>书面</w:t>
            </w:r>
            <w:r>
              <w:rPr>
                <w:rStyle w:val="43"/>
                <w:rFonts w:hint="eastAsia" w:ascii="仿宋" w:hAnsi="仿宋" w:eastAsia="仿宋" w:cs="仿宋"/>
                <w:color w:val="auto"/>
                <w:kern w:val="0"/>
                <w:sz w:val="28"/>
                <w:szCs w:val="28"/>
                <w:highlight w:val="none"/>
                <w:lang w:val="en-US"/>
              </w:rPr>
              <w:t>发放，中标单位到代理公司领取。</w:t>
            </w:r>
          </w:p>
        </w:tc>
      </w:tr>
      <w:tr w14:paraId="759E1D41">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09BF5C91">
            <w:pPr>
              <w:spacing w:line="360" w:lineRule="auto"/>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6</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11BF5AD3">
            <w:pPr>
              <w:widowControl/>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成交结果公告</w:t>
            </w:r>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543D90AA">
            <w:pPr>
              <w:widowControl/>
              <w:spacing w:line="360" w:lineRule="auto"/>
              <w:jc w:val="left"/>
              <w:rPr>
                <w:rStyle w:val="43"/>
                <w:rFonts w:hint="eastAsia" w:ascii="仿宋" w:hAnsi="仿宋" w:eastAsia="仿宋" w:cs="仿宋"/>
                <w:color w:val="auto"/>
                <w:kern w:val="0"/>
                <w:sz w:val="28"/>
                <w:szCs w:val="28"/>
                <w:highlight w:val="none"/>
              </w:rPr>
            </w:pPr>
            <w:r>
              <w:rPr>
                <w:rStyle w:val="43"/>
                <w:rFonts w:hint="eastAsia" w:ascii="仿宋" w:hAnsi="仿宋" w:eastAsia="仿宋" w:cs="仿宋"/>
                <w:color w:val="auto"/>
                <w:kern w:val="0"/>
                <w:sz w:val="28"/>
                <w:szCs w:val="28"/>
                <w:highlight w:val="none"/>
              </w:rPr>
              <w:t>公告方式：在发布磋商公告的媒介上发布本项目成交结果公告；</w:t>
            </w:r>
          </w:p>
          <w:p w14:paraId="1AE04CBB">
            <w:pPr>
              <w:widowControl/>
              <w:spacing w:line="360" w:lineRule="auto"/>
              <w:jc w:val="left"/>
              <w:rPr>
                <w:rStyle w:val="43"/>
                <w:rFonts w:hint="eastAsia" w:ascii="仿宋" w:hAnsi="仿宋" w:eastAsia="仿宋" w:cs="仿宋"/>
                <w:color w:val="auto"/>
                <w:kern w:val="0"/>
                <w:sz w:val="28"/>
                <w:szCs w:val="28"/>
                <w:highlight w:val="none"/>
              </w:rPr>
            </w:pPr>
            <w:r>
              <w:rPr>
                <w:rStyle w:val="43"/>
                <w:rFonts w:hint="eastAsia" w:ascii="仿宋" w:hAnsi="仿宋" w:eastAsia="仿宋" w:cs="仿宋"/>
                <w:color w:val="auto"/>
                <w:kern w:val="0"/>
                <w:sz w:val="28"/>
                <w:szCs w:val="28"/>
                <w:highlight w:val="none"/>
              </w:rPr>
              <w:t>公告内容：采购人及采购代理机构的名称、地址、联系方式，项目名称和项目编号，成交人名称、地址和中标金额等。</w:t>
            </w:r>
          </w:p>
          <w:p w14:paraId="0331D6CA">
            <w:pPr>
              <w:widowControl/>
              <w:spacing w:line="360" w:lineRule="auto"/>
              <w:jc w:val="left"/>
              <w:rPr>
                <w:rStyle w:val="43"/>
                <w:rFonts w:hint="eastAsia" w:ascii="仿宋" w:hAnsi="仿宋" w:eastAsia="仿宋" w:cs="仿宋"/>
                <w:color w:val="auto"/>
                <w:kern w:val="0"/>
                <w:sz w:val="28"/>
                <w:szCs w:val="28"/>
                <w:highlight w:val="none"/>
              </w:rPr>
            </w:pPr>
            <w:r>
              <w:rPr>
                <w:rStyle w:val="43"/>
                <w:rFonts w:hint="eastAsia" w:ascii="仿宋" w:hAnsi="仿宋" w:eastAsia="仿宋" w:cs="仿宋"/>
                <w:color w:val="auto"/>
                <w:kern w:val="0"/>
                <w:sz w:val="28"/>
                <w:szCs w:val="28"/>
                <w:highlight w:val="none"/>
              </w:rPr>
              <w:sym w:font="Wingdings 2" w:char="0052"/>
            </w:r>
            <w:r>
              <w:rPr>
                <w:rStyle w:val="43"/>
                <w:rFonts w:hint="eastAsia" w:ascii="仿宋" w:hAnsi="仿宋" w:eastAsia="仿宋" w:cs="仿宋"/>
                <w:color w:val="auto"/>
                <w:kern w:val="0"/>
                <w:sz w:val="28"/>
                <w:szCs w:val="28"/>
                <w:highlight w:val="none"/>
              </w:rPr>
              <w:t>竞争性磋商文件</w:t>
            </w:r>
          </w:p>
          <w:p w14:paraId="2FBC100E">
            <w:pPr>
              <w:widowControl/>
              <w:spacing w:line="360" w:lineRule="auto"/>
              <w:jc w:val="left"/>
              <w:rPr>
                <w:rStyle w:val="43"/>
                <w:rFonts w:hint="eastAsia" w:ascii="仿宋" w:hAnsi="仿宋" w:eastAsia="仿宋" w:cs="仿宋"/>
                <w:color w:val="auto"/>
                <w:kern w:val="0"/>
                <w:sz w:val="28"/>
                <w:szCs w:val="28"/>
                <w:highlight w:val="none"/>
              </w:rPr>
            </w:pPr>
            <w:r>
              <w:rPr>
                <w:rStyle w:val="43"/>
                <w:rFonts w:hint="eastAsia" w:ascii="仿宋" w:hAnsi="仿宋" w:eastAsia="仿宋" w:cs="仿宋"/>
                <w:color w:val="auto"/>
                <w:kern w:val="0"/>
                <w:sz w:val="28"/>
                <w:szCs w:val="28"/>
                <w:highlight w:val="none"/>
                <w:lang w:val="en-US"/>
              </w:rPr>
              <w:t>成交结果</w:t>
            </w:r>
            <w:r>
              <w:rPr>
                <w:rStyle w:val="43"/>
                <w:rFonts w:hint="eastAsia" w:ascii="仿宋" w:hAnsi="仿宋" w:eastAsia="仿宋" w:cs="仿宋"/>
                <w:color w:val="auto"/>
                <w:kern w:val="0"/>
                <w:sz w:val="28"/>
                <w:szCs w:val="28"/>
                <w:highlight w:val="none"/>
              </w:rPr>
              <w:t>公告期限：1个工作日。</w:t>
            </w:r>
          </w:p>
        </w:tc>
      </w:tr>
      <w:tr w14:paraId="26FCAE2F">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30ED3767">
            <w:pPr>
              <w:pStyle w:val="2"/>
              <w:spacing w:line="360" w:lineRule="auto"/>
              <w:jc w:val="center"/>
              <w:rPr>
                <w:rFonts w:hint="default" w:ascii="仿宋" w:hAnsi="仿宋" w:eastAsia="仿宋" w:cs="仿宋"/>
                <w:b w:val="0"/>
                <w:color w:val="auto"/>
                <w:sz w:val="28"/>
                <w:szCs w:val="28"/>
                <w:highlight w:val="none"/>
                <w:lang w:val="en-US" w:eastAsia="zh-CN"/>
              </w:rPr>
            </w:pPr>
            <w:bookmarkStart w:id="363" w:name="_Toc4164"/>
            <w:r>
              <w:rPr>
                <w:rFonts w:hint="eastAsia" w:ascii="仿宋" w:hAnsi="仿宋" w:eastAsia="仿宋" w:cs="仿宋"/>
                <w:b w:val="0"/>
                <w:color w:val="auto"/>
                <w:sz w:val="28"/>
                <w:szCs w:val="28"/>
                <w:highlight w:val="none"/>
                <w:lang w:val="en-US" w:eastAsia="zh-CN"/>
              </w:rPr>
              <w:t>3</w:t>
            </w:r>
            <w:bookmarkEnd w:id="363"/>
            <w:r>
              <w:rPr>
                <w:rFonts w:hint="eastAsia" w:ascii="仿宋" w:hAnsi="仿宋" w:eastAsia="仿宋" w:cs="仿宋"/>
                <w:b w:val="0"/>
                <w:color w:val="auto"/>
                <w:sz w:val="28"/>
                <w:szCs w:val="28"/>
                <w:highlight w:val="none"/>
                <w:lang w:val="en-US" w:eastAsia="zh-CN"/>
              </w:rPr>
              <w:t>7</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160C21E0">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bCs/>
                <w:color w:val="auto"/>
                <w:kern w:val="0"/>
                <w:sz w:val="28"/>
                <w:szCs w:val="28"/>
                <w:highlight w:val="none"/>
              </w:rPr>
              <w:t>合同签订</w:t>
            </w:r>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04F42903">
            <w:pPr>
              <w:spacing w:line="360" w:lineRule="auto"/>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自中标（成交）通知书发出之日起7个工作日内（具体时间、地点见中标（成交）通知书）与采购人签订合同。无正当理由不得拒绝或者拖延合同签订。</w:t>
            </w:r>
          </w:p>
        </w:tc>
      </w:tr>
      <w:tr w14:paraId="5F6A5E79">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4902E2E5">
            <w:pPr>
              <w:pStyle w:val="2"/>
              <w:spacing w:line="360" w:lineRule="auto"/>
              <w:jc w:val="center"/>
              <w:rPr>
                <w:rFonts w:hint="default" w:ascii="仿宋" w:hAnsi="仿宋" w:eastAsia="仿宋" w:cs="仿宋"/>
                <w:b w:val="0"/>
                <w:color w:val="auto"/>
                <w:sz w:val="28"/>
                <w:szCs w:val="28"/>
                <w:highlight w:val="none"/>
                <w:lang w:val="en-US" w:eastAsia="zh-CN"/>
              </w:rPr>
            </w:pPr>
            <w:r>
              <w:rPr>
                <w:rFonts w:hint="eastAsia" w:ascii="仿宋" w:hAnsi="仿宋" w:eastAsia="仿宋" w:cs="仿宋"/>
                <w:b w:val="0"/>
                <w:color w:val="auto"/>
                <w:sz w:val="28"/>
                <w:szCs w:val="28"/>
                <w:highlight w:val="none"/>
                <w:lang w:val="en-US" w:eastAsia="zh-CN"/>
              </w:rPr>
              <w:t>38</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7CBBC5DD">
            <w:pPr>
              <w:pStyle w:val="2"/>
              <w:spacing w:line="360" w:lineRule="auto"/>
              <w:jc w:val="center"/>
              <w:rPr>
                <w:rFonts w:hint="eastAsia" w:ascii="仿宋" w:hAnsi="仿宋" w:eastAsia="仿宋" w:cs="仿宋"/>
                <w:b w:val="0"/>
                <w:color w:val="auto"/>
                <w:sz w:val="28"/>
                <w:szCs w:val="28"/>
                <w:highlight w:val="none"/>
              </w:rPr>
            </w:pPr>
            <w:bookmarkStart w:id="364" w:name="_Toc19825"/>
            <w:r>
              <w:rPr>
                <w:rFonts w:hint="eastAsia" w:ascii="仿宋" w:hAnsi="仿宋" w:eastAsia="仿宋" w:cs="仿宋"/>
                <w:b w:val="0"/>
                <w:color w:val="auto"/>
                <w:sz w:val="28"/>
                <w:szCs w:val="28"/>
                <w:highlight w:val="none"/>
                <w:lang w:val="en-US" w:eastAsia="zh-CN"/>
              </w:rPr>
              <w:t>代理</w:t>
            </w:r>
            <w:r>
              <w:rPr>
                <w:rFonts w:hint="eastAsia" w:ascii="仿宋" w:hAnsi="仿宋" w:eastAsia="仿宋" w:cs="仿宋"/>
                <w:b w:val="0"/>
                <w:color w:val="auto"/>
                <w:sz w:val="28"/>
                <w:szCs w:val="28"/>
                <w:highlight w:val="none"/>
              </w:rPr>
              <w:t>服务费</w:t>
            </w:r>
            <w:bookmarkEnd w:id="364"/>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66F6B18D">
            <w:pPr>
              <w:pStyle w:val="51"/>
              <w:spacing w:before="0" w:beforeAutospacing="0" w:after="0" w:afterAutospacing="0" w:line="360" w:lineRule="auto"/>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金额：</w:t>
            </w:r>
          </w:p>
          <w:p w14:paraId="67AFB688">
            <w:pPr>
              <w:pStyle w:val="51"/>
              <w:spacing w:before="0" w:beforeAutospacing="0" w:after="0" w:afterAutospacing="0" w:line="360" w:lineRule="auto"/>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rPr>
              <w:t>（定额收取)：人民币</w:t>
            </w:r>
            <w:r>
              <w:rPr>
                <w:rFonts w:hint="eastAsia" w:ascii="仿宋" w:hAnsi="仿宋" w:eastAsia="仿宋" w:cs="仿宋"/>
                <w:b w:val="0"/>
                <w:bCs w:val="0"/>
                <w:color w:val="auto"/>
                <w:sz w:val="28"/>
                <w:szCs w:val="28"/>
                <w:highlight w:val="none"/>
                <w:u w:val="single"/>
              </w:rPr>
              <w:t xml:space="preserve">  </w:t>
            </w:r>
            <w:r>
              <w:rPr>
                <w:rFonts w:hint="eastAsia" w:ascii="仿宋" w:hAnsi="仿宋" w:eastAsia="仿宋" w:cs="仿宋"/>
                <w:b w:val="0"/>
                <w:bCs w:val="0"/>
                <w:color w:val="auto"/>
                <w:sz w:val="28"/>
                <w:szCs w:val="28"/>
                <w:highlight w:val="none"/>
                <w:u w:val="single"/>
                <w:lang w:val="en-US" w:eastAsia="zh-CN"/>
              </w:rPr>
              <w:t>5000</w:t>
            </w:r>
            <w:r>
              <w:rPr>
                <w:rFonts w:hint="eastAsia" w:ascii="仿宋" w:hAnsi="仿宋" w:eastAsia="仿宋" w:cs="仿宋"/>
                <w:b w:val="0"/>
                <w:bCs w:val="0"/>
                <w:color w:val="auto"/>
                <w:sz w:val="28"/>
                <w:szCs w:val="28"/>
                <w:highlight w:val="none"/>
                <w:u w:val="single"/>
              </w:rPr>
              <w:t xml:space="preserve">  </w:t>
            </w:r>
            <w:r>
              <w:rPr>
                <w:rFonts w:hint="eastAsia" w:ascii="仿宋" w:hAnsi="仿宋" w:eastAsia="仿宋" w:cs="仿宋"/>
                <w:b w:val="0"/>
                <w:bCs w:val="0"/>
                <w:color w:val="auto"/>
                <w:sz w:val="28"/>
                <w:szCs w:val="28"/>
                <w:highlight w:val="none"/>
              </w:rPr>
              <w:t>元</w:t>
            </w:r>
          </w:p>
          <w:p w14:paraId="1D04F4CB">
            <w:pPr>
              <w:pStyle w:val="51"/>
              <w:numPr>
                <w:ilvl w:val="0"/>
                <w:numId w:val="0"/>
              </w:numPr>
              <w:spacing w:before="0" w:beforeAutospacing="0" w:after="0" w:afterAutospacing="0" w:line="360" w:lineRule="auto"/>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代理服务费</w:t>
            </w:r>
            <w:r>
              <w:rPr>
                <w:rFonts w:hint="eastAsia" w:ascii="仿宋" w:hAnsi="仿宋" w:eastAsia="仿宋" w:cs="仿宋"/>
                <w:b w:val="0"/>
                <w:bCs w:val="0"/>
                <w:color w:val="auto"/>
                <w:sz w:val="28"/>
                <w:szCs w:val="28"/>
                <w:highlight w:val="none"/>
              </w:rPr>
              <w:t>由</w:t>
            </w:r>
            <w:r>
              <w:rPr>
                <w:rFonts w:hint="eastAsia" w:ascii="仿宋" w:hAnsi="仿宋" w:eastAsia="仿宋" w:cs="仿宋"/>
                <w:b w:val="0"/>
                <w:bCs w:val="0"/>
                <w:color w:val="auto"/>
                <w:sz w:val="28"/>
                <w:szCs w:val="28"/>
                <w:highlight w:val="none"/>
                <w:lang w:val="en-US" w:eastAsia="zh-CN"/>
              </w:rPr>
              <w:t>成交供应商</w:t>
            </w:r>
            <w:r>
              <w:rPr>
                <w:rFonts w:hint="eastAsia" w:ascii="仿宋" w:hAnsi="仿宋" w:eastAsia="仿宋" w:cs="仿宋"/>
                <w:b w:val="0"/>
                <w:bCs w:val="0"/>
                <w:color w:val="auto"/>
                <w:sz w:val="28"/>
                <w:szCs w:val="28"/>
                <w:highlight w:val="none"/>
              </w:rPr>
              <w:t>签订合同前一次性支付给代理机构。</w:t>
            </w:r>
          </w:p>
          <w:p w14:paraId="370CB8B3">
            <w:pPr>
              <w:pStyle w:val="51"/>
              <w:numPr>
                <w:ilvl w:val="0"/>
                <w:numId w:val="0"/>
              </w:numPr>
              <w:spacing w:before="0" w:beforeAutospacing="0" w:after="0" w:afterAutospacing="0" w:line="360" w:lineRule="auto"/>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上述费用按合同约定计取，由中标人支付；本项目实施过程中产生的评审费用由中标人承担。</w:t>
            </w:r>
          </w:p>
          <w:p w14:paraId="06E18CF1">
            <w:pPr>
              <w:pStyle w:val="51"/>
              <w:numPr>
                <w:ilvl w:val="0"/>
                <w:numId w:val="0"/>
              </w:numPr>
              <w:spacing w:before="0" w:beforeAutospacing="0" w:after="0" w:afterAutospacing="0" w:line="360" w:lineRule="auto"/>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2、</w:t>
            </w:r>
            <w:r>
              <w:rPr>
                <w:rFonts w:hint="eastAsia" w:ascii="仿宋" w:hAnsi="仿宋" w:eastAsia="仿宋" w:cs="仿宋"/>
                <w:b w:val="0"/>
                <w:bCs w:val="0"/>
                <w:color w:val="auto"/>
                <w:sz w:val="28"/>
                <w:szCs w:val="28"/>
                <w:highlight w:val="none"/>
              </w:rPr>
              <w:t>支付方式：</w:t>
            </w:r>
            <w:r>
              <w:rPr>
                <w:rFonts w:hint="eastAsia" w:ascii="仿宋" w:hAnsi="仿宋" w:eastAsia="仿宋" w:cs="仿宋"/>
                <w:b w:val="0"/>
                <w:bCs w:val="0"/>
                <w:color w:val="auto"/>
                <w:sz w:val="28"/>
                <w:szCs w:val="28"/>
                <w:highlight w:val="none"/>
                <w:u w:val="single"/>
              </w:rPr>
              <w:t>转账或现金</w:t>
            </w:r>
          </w:p>
          <w:p w14:paraId="53F55ABB">
            <w:pPr>
              <w:pStyle w:val="51"/>
              <w:spacing w:before="0" w:beforeAutospacing="0" w:after="0" w:afterAutospacing="0" w:line="360" w:lineRule="auto"/>
              <w:jc w:val="left"/>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3</w:t>
            </w:r>
            <w:r>
              <w:rPr>
                <w:rFonts w:hint="eastAsia" w:ascii="仿宋" w:hAnsi="仿宋" w:eastAsia="仿宋" w:cs="仿宋"/>
                <w:b w:val="0"/>
                <w:bCs w:val="0"/>
                <w:color w:val="auto"/>
                <w:sz w:val="28"/>
                <w:szCs w:val="28"/>
                <w:highlight w:val="none"/>
              </w:rPr>
              <w:t>、收取单位：</w:t>
            </w:r>
            <w:r>
              <w:rPr>
                <w:rFonts w:hint="eastAsia" w:ascii="仿宋" w:hAnsi="仿宋" w:eastAsia="仿宋" w:cs="仿宋"/>
                <w:b w:val="0"/>
                <w:bCs w:val="0"/>
                <w:color w:val="auto"/>
                <w:sz w:val="28"/>
                <w:szCs w:val="28"/>
                <w:highlight w:val="none"/>
                <w:u w:val="single"/>
                <w:lang w:eastAsia="zh-CN"/>
              </w:rPr>
              <w:t>安徽达坤工程项目管理有限公司</w:t>
            </w:r>
          </w:p>
          <w:p w14:paraId="039EDC52">
            <w:pPr>
              <w:pStyle w:val="51"/>
              <w:spacing w:before="0" w:beforeAutospacing="0" w:after="0" w:afterAutospacing="0" w:line="360" w:lineRule="auto"/>
              <w:jc w:val="left"/>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4</w:t>
            </w:r>
            <w:r>
              <w:rPr>
                <w:rFonts w:hint="eastAsia" w:ascii="仿宋" w:hAnsi="仿宋" w:eastAsia="仿宋" w:cs="仿宋"/>
                <w:b w:val="0"/>
                <w:bCs w:val="0"/>
                <w:color w:val="auto"/>
                <w:sz w:val="28"/>
                <w:szCs w:val="28"/>
                <w:highlight w:val="none"/>
              </w:rPr>
              <w:t>、递交时间：</w:t>
            </w:r>
            <w:r>
              <w:rPr>
                <w:rFonts w:hint="eastAsia" w:ascii="仿宋" w:hAnsi="仿宋" w:eastAsia="仿宋" w:cs="仿宋"/>
                <w:b w:val="0"/>
                <w:bCs w:val="0"/>
                <w:color w:val="auto"/>
                <w:sz w:val="28"/>
                <w:szCs w:val="28"/>
                <w:highlight w:val="none"/>
                <w:u w:val="single"/>
              </w:rPr>
              <w:t>公示结束后合同公开前</w:t>
            </w:r>
          </w:p>
        </w:tc>
      </w:tr>
      <w:tr w14:paraId="5BBC77BC">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375C0199">
            <w:pPr>
              <w:pStyle w:val="2"/>
              <w:spacing w:line="360" w:lineRule="auto"/>
              <w:jc w:val="center"/>
              <w:rPr>
                <w:rFonts w:hint="eastAsia" w:ascii="仿宋" w:hAnsi="仿宋" w:eastAsia="仿宋" w:cs="仿宋"/>
                <w:b w:val="0"/>
                <w:color w:val="auto"/>
                <w:sz w:val="28"/>
                <w:szCs w:val="28"/>
                <w:highlight w:val="none"/>
                <w:lang w:eastAsia="zh-CN"/>
              </w:rPr>
            </w:pPr>
            <w:bookmarkStart w:id="365" w:name="_Toc2194"/>
            <w:r>
              <w:rPr>
                <w:rFonts w:hint="eastAsia" w:ascii="仿宋" w:hAnsi="仿宋" w:eastAsia="仿宋" w:cs="仿宋"/>
                <w:b w:val="0"/>
                <w:color w:val="auto"/>
                <w:sz w:val="28"/>
                <w:szCs w:val="28"/>
                <w:highlight w:val="none"/>
              </w:rPr>
              <w:t>4</w:t>
            </w:r>
            <w:bookmarkEnd w:id="365"/>
            <w:r>
              <w:rPr>
                <w:rFonts w:hint="eastAsia" w:ascii="仿宋" w:hAnsi="仿宋" w:eastAsia="仿宋" w:cs="仿宋"/>
                <w:b w:val="0"/>
                <w:color w:val="auto"/>
                <w:sz w:val="28"/>
                <w:szCs w:val="28"/>
                <w:highlight w:val="none"/>
                <w:lang w:val="en-US" w:eastAsia="zh-CN"/>
              </w:rPr>
              <w:t>1</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6B92EE18">
            <w:pPr>
              <w:pStyle w:val="2"/>
              <w:spacing w:line="360" w:lineRule="auto"/>
              <w:ind w:firstLine="280" w:firstLineChars="100"/>
              <w:jc w:val="both"/>
              <w:rPr>
                <w:rFonts w:hint="eastAsia" w:ascii="仿宋" w:hAnsi="仿宋" w:eastAsia="仿宋" w:cs="仿宋"/>
                <w:b w:val="0"/>
                <w:color w:val="auto"/>
                <w:sz w:val="28"/>
                <w:szCs w:val="28"/>
                <w:highlight w:val="none"/>
              </w:rPr>
            </w:pPr>
            <w:bookmarkStart w:id="366" w:name="_Toc2629"/>
            <w:bookmarkStart w:id="367" w:name="_Toc23002"/>
            <w:bookmarkStart w:id="368" w:name="_Toc26997"/>
            <w:r>
              <w:rPr>
                <w:rFonts w:hint="eastAsia" w:ascii="仿宋" w:hAnsi="仿宋" w:eastAsia="仿宋" w:cs="仿宋"/>
                <w:b w:val="0"/>
                <w:color w:val="auto"/>
                <w:sz w:val="28"/>
                <w:szCs w:val="28"/>
                <w:highlight w:val="none"/>
              </w:rPr>
              <w:t>付款方式</w:t>
            </w:r>
            <w:bookmarkEnd w:id="366"/>
            <w:bookmarkEnd w:id="367"/>
            <w:bookmarkEnd w:id="368"/>
          </w:p>
        </w:tc>
        <w:tc>
          <w:tcPr>
            <w:tcW w:w="7453" w:type="dxa"/>
            <w:tcBorders>
              <w:top w:val="single" w:color="auto" w:sz="4" w:space="0"/>
              <w:left w:val="single" w:color="000000" w:sz="4" w:space="0"/>
              <w:bottom w:val="single" w:color="auto" w:sz="4" w:space="0"/>
              <w:right w:val="single" w:color="000000" w:sz="4" w:space="0"/>
            </w:tcBorders>
            <w:shd w:val="clear" w:color="auto" w:fill="auto"/>
          </w:tcPr>
          <w:p w14:paraId="4DB8E60F">
            <w:pPr>
              <w:spacing w:line="360" w:lineRule="auto"/>
              <w:rPr>
                <w:rFonts w:hint="eastAsia" w:ascii="仿宋" w:hAnsi="仿宋" w:eastAsia="仿宋" w:cs="仿宋"/>
                <w:color w:val="auto"/>
                <w:sz w:val="28"/>
                <w:szCs w:val="28"/>
                <w:highlight w:val="yellow"/>
              </w:rPr>
            </w:pPr>
            <w:r>
              <w:rPr>
                <w:rFonts w:hint="eastAsia" w:ascii="仿宋" w:hAnsi="仿宋" w:eastAsia="仿宋" w:cs="仿宋"/>
                <w:color w:val="auto"/>
                <w:sz w:val="28"/>
                <w:szCs w:val="28"/>
                <w:highlight w:val="none"/>
              </w:rPr>
              <w:t>供应商在完成服务，妥善处理所有法律纠纷经业主认可后，支付合同价款100%，成交供应商需同时提供等额的发票。</w:t>
            </w:r>
          </w:p>
        </w:tc>
      </w:tr>
      <w:tr w14:paraId="2D9085D7">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2BE1DD4A">
            <w:pPr>
              <w:pStyle w:val="2"/>
              <w:spacing w:line="360" w:lineRule="auto"/>
              <w:jc w:val="center"/>
              <w:rPr>
                <w:rFonts w:hint="default" w:ascii="仿宋" w:hAnsi="仿宋" w:eastAsia="仿宋" w:cs="仿宋"/>
                <w:b w:val="0"/>
                <w:color w:val="auto"/>
                <w:sz w:val="28"/>
                <w:szCs w:val="28"/>
                <w:highlight w:val="none"/>
                <w:lang w:val="en-US" w:eastAsia="zh-CN"/>
              </w:rPr>
            </w:pPr>
            <w:bookmarkStart w:id="369" w:name="_Toc2411"/>
            <w:r>
              <w:rPr>
                <w:rFonts w:hint="eastAsia" w:ascii="仿宋" w:hAnsi="仿宋" w:eastAsia="仿宋" w:cs="仿宋"/>
                <w:b w:val="0"/>
                <w:color w:val="auto"/>
                <w:sz w:val="28"/>
                <w:szCs w:val="28"/>
                <w:highlight w:val="none"/>
                <w:lang w:val="en-US" w:eastAsia="zh-CN"/>
              </w:rPr>
              <w:t>42</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368D6322">
            <w:pPr>
              <w:pStyle w:val="2"/>
              <w:spacing w:line="360" w:lineRule="auto"/>
              <w:ind w:firstLine="280" w:firstLineChars="100"/>
              <w:jc w:val="both"/>
              <w:rPr>
                <w:rFonts w:hint="default" w:ascii="仿宋" w:hAnsi="仿宋" w:eastAsia="仿宋" w:cs="仿宋"/>
                <w:b w:val="0"/>
                <w:color w:val="auto"/>
                <w:sz w:val="28"/>
                <w:szCs w:val="28"/>
                <w:highlight w:val="none"/>
                <w:lang w:val="en-US" w:eastAsia="zh-CN"/>
              </w:rPr>
            </w:pPr>
            <w:r>
              <w:rPr>
                <w:rFonts w:hint="eastAsia" w:ascii="仿宋" w:hAnsi="仿宋" w:eastAsia="仿宋" w:cs="仿宋"/>
                <w:b w:val="0"/>
                <w:color w:val="auto"/>
                <w:sz w:val="28"/>
                <w:szCs w:val="28"/>
                <w:highlight w:val="none"/>
                <w:lang w:val="en-US" w:eastAsia="zh-CN"/>
              </w:rPr>
              <w:t>履约保证金</w:t>
            </w:r>
          </w:p>
        </w:tc>
        <w:tc>
          <w:tcPr>
            <w:tcW w:w="7453" w:type="dxa"/>
            <w:tcBorders>
              <w:top w:val="single" w:color="auto" w:sz="4" w:space="0"/>
              <w:left w:val="single" w:color="000000" w:sz="4" w:space="0"/>
              <w:bottom w:val="single" w:color="auto" w:sz="4" w:space="0"/>
              <w:right w:val="single" w:color="000000" w:sz="4" w:space="0"/>
            </w:tcBorders>
            <w:shd w:val="clear" w:color="auto" w:fill="auto"/>
          </w:tcPr>
          <w:p w14:paraId="662A8A7B">
            <w:pPr>
              <w:spacing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本项目免收履约保证金。</w:t>
            </w:r>
          </w:p>
        </w:tc>
      </w:tr>
      <w:tr w14:paraId="3A66A4A9">
        <w:tblPrEx>
          <w:tblCellMar>
            <w:top w:w="0" w:type="dxa"/>
            <w:left w:w="0" w:type="dxa"/>
            <w:bottom w:w="0" w:type="dxa"/>
            <w:right w:w="0" w:type="dxa"/>
          </w:tblCellMar>
        </w:tblPrEx>
        <w:tc>
          <w:tcPr>
            <w:tcW w:w="662" w:type="dxa"/>
            <w:tcBorders>
              <w:top w:val="single" w:color="auto" w:sz="4" w:space="0"/>
              <w:left w:val="single" w:color="000000" w:sz="4" w:space="0"/>
              <w:bottom w:val="single" w:color="auto" w:sz="4" w:space="0"/>
              <w:right w:val="single" w:color="000000" w:sz="4" w:space="0"/>
            </w:tcBorders>
            <w:shd w:val="clear" w:color="auto" w:fill="auto"/>
            <w:vAlign w:val="center"/>
          </w:tcPr>
          <w:p w14:paraId="63283C69">
            <w:pPr>
              <w:pStyle w:val="2"/>
              <w:spacing w:line="360" w:lineRule="auto"/>
              <w:jc w:val="center"/>
              <w:rPr>
                <w:rFonts w:hint="eastAsia" w:ascii="仿宋" w:hAnsi="仿宋" w:eastAsia="仿宋" w:cs="仿宋"/>
                <w:b w:val="0"/>
                <w:color w:val="auto"/>
                <w:sz w:val="28"/>
                <w:szCs w:val="28"/>
                <w:highlight w:val="none"/>
                <w:lang w:eastAsia="zh-CN"/>
              </w:rPr>
            </w:pPr>
            <w:r>
              <w:rPr>
                <w:rFonts w:hint="eastAsia" w:ascii="仿宋" w:hAnsi="仿宋" w:eastAsia="仿宋" w:cs="仿宋"/>
                <w:b w:val="0"/>
                <w:color w:val="auto"/>
                <w:sz w:val="28"/>
                <w:szCs w:val="28"/>
                <w:highlight w:val="none"/>
              </w:rPr>
              <w:t>4</w:t>
            </w:r>
            <w:bookmarkEnd w:id="369"/>
            <w:r>
              <w:rPr>
                <w:rFonts w:hint="eastAsia" w:ascii="仿宋" w:hAnsi="仿宋" w:eastAsia="仿宋" w:cs="仿宋"/>
                <w:b w:val="0"/>
                <w:color w:val="auto"/>
                <w:sz w:val="28"/>
                <w:szCs w:val="28"/>
                <w:highlight w:val="none"/>
                <w:lang w:val="en-US" w:eastAsia="zh-CN"/>
              </w:rPr>
              <w:t>3</w:t>
            </w:r>
          </w:p>
        </w:tc>
        <w:tc>
          <w:tcPr>
            <w:tcW w:w="2114" w:type="dxa"/>
            <w:tcBorders>
              <w:top w:val="single" w:color="auto" w:sz="4" w:space="0"/>
              <w:left w:val="single" w:color="000000" w:sz="4" w:space="0"/>
              <w:bottom w:val="single" w:color="auto" w:sz="4" w:space="0"/>
              <w:right w:val="single" w:color="000000" w:sz="4" w:space="0"/>
            </w:tcBorders>
            <w:shd w:val="clear" w:color="auto" w:fill="auto"/>
            <w:vAlign w:val="center"/>
          </w:tcPr>
          <w:p w14:paraId="76757250">
            <w:pPr>
              <w:spacing w:line="360" w:lineRule="auto"/>
              <w:jc w:val="center"/>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信誉要求</w:t>
            </w:r>
          </w:p>
        </w:tc>
        <w:tc>
          <w:tcPr>
            <w:tcW w:w="7453" w:type="dxa"/>
            <w:tcBorders>
              <w:top w:val="single" w:color="auto" w:sz="4" w:space="0"/>
              <w:left w:val="single" w:color="000000" w:sz="4" w:space="0"/>
              <w:bottom w:val="single" w:color="auto" w:sz="4" w:space="0"/>
              <w:right w:val="single" w:color="000000" w:sz="4" w:space="0"/>
            </w:tcBorders>
            <w:shd w:val="clear" w:color="auto" w:fill="auto"/>
            <w:vAlign w:val="center"/>
          </w:tcPr>
          <w:p w14:paraId="66E95E33">
            <w:pPr>
              <w:keepNext w:val="0"/>
              <w:keepLines w:val="0"/>
              <w:pageBreakBefore w:val="0"/>
              <w:widowControl w:val="0"/>
              <w:kinsoku w:val="0"/>
              <w:wordWrap w:val="0"/>
              <w:overflowPunct w:val="0"/>
              <w:topLinePunct w:val="0"/>
              <w:autoSpaceDE w:val="0"/>
              <w:autoSpaceDN w:val="0"/>
              <w:bidi w:val="0"/>
              <w:adjustRightInd/>
              <w:snapToGrid/>
              <w:spacing w:line="360" w:lineRule="auto"/>
              <w:jc w:val="left"/>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供应商按照要求提供网站的信誉查询截图或提供承诺书。</w:t>
            </w:r>
          </w:p>
          <w:p w14:paraId="43B27B6D">
            <w:pPr>
              <w:keepNext w:val="0"/>
              <w:keepLines w:val="0"/>
              <w:pageBreakBefore w:val="0"/>
              <w:widowControl w:val="0"/>
              <w:kinsoku w:val="0"/>
              <w:wordWrap w:val="0"/>
              <w:overflowPunct w:val="0"/>
              <w:topLinePunct w:val="0"/>
              <w:autoSpaceDE w:val="0"/>
              <w:autoSpaceDN w:val="0"/>
              <w:bidi w:val="0"/>
              <w:adjustRightInd/>
              <w:snapToGrid/>
              <w:spacing w:line="360" w:lineRule="auto"/>
              <w:jc w:val="left"/>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1.在响应截止时间前，未被最高人民法院在“中国执行信息公开网”网站（http://zxgk.court.gov.cn）列为失信被执行人（可提供“中国执行信息公开网”－“失信被执行人”查询截图，无失信被执行人惩戒信息）。</w:t>
            </w:r>
          </w:p>
          <w:p w14:paraId="592B24A8">
            <w:pPr>
              <w:keepNext w:val="0"/>
              <w:keepLines w:val="0"/>
              <w:pageBreakBefore w:val="0"/>
              <w:widowControl w:val="0"/>
              <w:kinsoku w:val="0"/>
              <w:wordWrap w:val="0"/>
              <w:overflowPunct w:val="0"/>
              <w:topLinePunct w:val="0"/>
              <w:autoSpaceDE w:val="0"/>
              <w:autoSpaceDN w:val="0"/>
              <w:bidi w:val="0"/>
              <w:adjustRightInd/>
              <w:snapToGrid/>
              <w:spacing w:line="360" w:lineRule="auto"/>
              <w:jc w:val="left"/>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2.在响应截止时间前，未被国家市场监督管理部门在国家企业信用信息公示系统（www.gsxt.gov.cn）中列入严重违法失信企业名单。（可提供供应商在国家企业信用信息公示系统网页查询截图，严重违法失信一栏中无不良记录）。</w:t>
            </w:r>
          </w:p>
          <w:p w14:paraId="075F43C9">
            <w:pPr>
              <w:keepNext w:val="0"/>
              <w:keepLines w:val="0"/>
              <w:pageBreakBefore w:val="0"/>
              <w:widowControl w:val="0"/>
              <w:kinsoku w:val="0"/>
              <w:wordWrap w:val="0"/>
              <w:overflowPunct w:val="0"/>
              <w:topLinePunct w:val="0"/>
              <w:autoSpaceDE w:val="0"/>
              <w:autoSpaceDN w:val="0"/>
              <w:bidi w:val="0"/>
              <w:adjustRightInd/>
              <w:snapToGrid/>
              <w:spacing w:line="360" w:lineRule="auto"/>
              <w:jc w:val="left"/>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3.在响应截止时间前，未被中国政府采购网（www.ccgp.gov.cn）列入“政府采购严重违法失信行为记录名单”（可提供中国政府采购网政府采购严重违法失信行为记录名单企业查询网页截图，或者“中国执行信息公开网（</w:t>
            </w:r>
            <w:r>
              <w:rPr>
                <w:rFonts w:hint="eastAsia" w:ascii="仿宋" w:hAnsi="仿宋" w:eastAsia="仿宋" w:cs="仿宋"/>
                <w:bCs/>
                <w:color w:val="auto"/>
                <w:kern w:val="0"/>
                <w:sz w:val="28"/>
                <w:szCs w:val="28"/>
                <w:highlight w:val="none"/>
              </w:rPr>
              <w:fldChar w:fldCharType="begin"/>
            </w:r>
            <w:r>
              <w:rPr>
                <w:rFonts w:hint="eastAsia" w:ascii="仿宋" w:hAnsi="仿宋" w:eastAsia="仿宋" w:cs="仿宋"/>
                <w:bCs/>
                <w:color w:val="auto"/>
                <w:kern w:val="0"/>
                <w:sz w:val="28"/>
                <w:szCs w:val="28"/>
                <w:highlight w:val="none"/>
              </w:rPr>
              <w:instrText xml:space="preserve"> HYPERLINK "http://zxgk.court.gov.cn/" </w:instrText>
            </w:r>
            <w:r>
              <w:rPr>
                <w:rFonts w:hint="eastAsia" w:ascii="仿宋" w:hAnsi="仿宋" w:eastAsia="仿宋" w:cs="仿宋"/>
                <w:bCs/>
                <w:color w:val="auto"/>
                <w:kern w:val="0"/>
                <w:sz w:val="28"/>
                <w:szCs w:val="28"/>
                <w:highlight w:val="none"/>
              </w:rPr>
              <w:fldChar w:fldCharType="separate"/>
            </w:r>
            <w:r>
              <w:rPr>
                <w:rFonts w:hint="eastAsia" w:ascii="仿宋" w:hAnsi="仿宋" w:eastAsia="仿宋" w:cs="仿宋"/>
                <w:bCs/>
                <w:color w:val="auto"/>
                <w:kern w:val="0"/>
                <w:sz w:val="28"/>
                <w:szCs w:val="28"/>
                <w:highlight w:val="none"/>
              </w:rPr>
              <w:t>http://zxgk.court.gov.cn/</w:t>
            </w:r>
            <w:r>
              <w:rPr>
                <w:rFonts w:hint="eastAsia" w:ascii="仿宋" w:hAnsi="仿宋" w:eastAsia="仿宋" w:cs="仿宋"/>
                <w:bCs/>
                <w:color w:val="auto"/>
                <w:kern w:val="0"/>
                <w:sz w:val="28"/>
                <w:szCs w:val="28"/>
                <w:highlight w:val="none"/>
              </w:rPr>
              <w:fldChar w:fldCharType="end"/>
            </w:r>
            <w:r>
              <w:rPr>
                <w:rFonts w:hint="eastAsia" w:ascii="仿宋" w:hAnsi="仿宋" w:eastAsia="仿宋" w:cs="仿宋"/>
                <w:bCs/>
                <w:color w:val="auto"/>
                <w:kern w:val="0"/>
                <w:sz w:val="28"/>
                <w:szCs w:val="28"/>
                <w:highlight w:val="none"/>
              </w:rPr>
              <w:t>）”－“信用中国”－“政府采购严重违法失信行为记录名单”的网页查询截图。</w:t>
            </w:r>
          </w:p>
        </w:tc>
      </w:tr>
    </w:tbl>
    <w:p w14:paraId="2700E7C2">
      <w:pPr>
        <w:spacing w:line="360" w:lineRule="auto"/>
        <w:ind w:firstLine="840" w:firstLineChars="300"/>
        <w:rPr>
          <w:color w:val="auto"/>
          <w:highlight w:val="none"/>
        </w:rPr>
      </w:pPr>
      <w:bookmarkStart w:id="370" w:name="_Toc5570"/>
      <w:bookmarkStart w:id="371" w:name="_Toc32576"/>
      <w:r>
        <w:rPr>
          <w:rFonts w:hint="eastAsia" w:ascii="仿宋" w:hAnsi="仿宋" w:eastAsia="仿宋" w:cs="仿宋"/>
          <w:bCs/>
          <w:color w:val="auto"/>
          <w:sz w:val="28"/>
          <w:szCs w:val="28"/>
          <w:highlight w:val="none"/>
        </w:rPr>
        <w:t>注：</w:t>
      </w:r>
      <w:bookmarkEnd w:id="370"/>
      <w:bookmarkEnd w:id="371"/>
      <w:r>
        <w:rPr>
          <w:rFonts w:hint="eastAsia" w:ascii="仿宋" w:hAnsi="仿宋" w:eastAsia="仿宋" w:cs="仿宋"/>
          <w:bCs/>
          <w:color w:val="auto"/>
          <w:sz w:val="28"/>
          <w:szCs w:val="28"/>
          <w:highlight w:val="none"/>
        </w:rPr>
        <w:t>磋商文件中如有与</w:t>
      </w:r>
      <w:r>
        <w:rPr>
          <w:rFonts w:hint="eastAsia" w:ascii="仿宋" w:hAnsi="仿宋" w:eastAsia="仿宋" w:cs="仿宋"/>
          <w:bCs/>
          <w:color w:val="auto"/>
          <w:sz w:val="28"/>
          <w:szCs w:val="28"/>
          <w:highlight w:val="none"/>
          <w:lang w:val="en-US" w:eastAsia="zh-CN"/>
        </w:rPr>
        <w:t>供应商</w:t>
      </w:r>
      <w:r>
        <w:rPr>
          <w:rFonts w:hint="eastAsia" w:ascii="仿宋" w:hAnsi="仿宋" w:eastAsia="仿宋" w:cs="仿宋"/>
          <w:bCs/>
          <w:color w:val="auto"/>
          <w:sz w:val="28"/>
          <w:szCs w:val="28"/>
          <w:highlight w:val="none"/>
        </w:rPr>
        <w:t>须知前附表不一致之处，以</w:t>
      </w:r>
      <w:r>
        <w:rPr>
          <w:rFonts w:hint="eastAsia" w:ascii="仿宋" w:hAnsi="仿宋" w:eastAsia="仿宋" w:cs="仿宋"/>
          <w:bCs/>
          <w:color w:val="auto"/>
          <w:sz w:val="28"/>
          <w:szCs w:val="28"/>
          <w:highlight w:val="none"/>
          <w:lang w:val="en-US" w:eastAsia="zh-CN"/>
        </w:rPr>
        <w:t>供应商</w:t>
      </w:r>
      <w:r>
        <w:rPr>
          <w:rFonts w:hint="eastAsia" w:ascii="仿宋" w:hAnsi="仿宋" w:eastAsia="仿宋" w:cs="仿宋"/>
          <w:bCs/>
          <w:color w:val="auto"/>
          <w:sz w:val="28"/>
          <w:szCs w:val="28"/>
          <w:highlight w:val="none"/>
        </w:rPr>
        <w:t>须知前附表为准。</w:t>
      </w:r>
    </w:p>
    <w:p w14:paraId="3C5AC146">
      <w:pPr>
        <w:pStyle w:val="14"/>
        <w:rPr>
          <w:color w:val="auto"/>
          <w:highlight w:val="none"/>
        </w:rPr>
        <w:sectPr>
          <w:footerReference r:id="rId4" w:type="default"/>
          <w:pgSz w:w="11910" w:h="16850"/>
          <w:pgMar w:top="640" w:right="850" w:bottom="670" w:left="940" w:header="720" w:footer="720" w:gutter="0"/>
          <w:pgNumType w:fmt="decimal" w:start="1"/>
          <w:cols w:space="720" w:num="1"/>
          <w:docGrid w:type="lines" w:linePitch="312" w:charSpace="0"/>
        </w:sectPr>
      </w:pPr>
    </w:p>
    <w:p w14:paraId="4F73AA4D">
      <w:pPr>
        <w:jc w:val="center"/>
        <w:rPr>
          <w:rStyle w:val="47"/>
          <w:rFonts w:hint="default" w:hAnsi="黑体" w:cs="仿宋" w:asciiTheme="minorHAnsi" w:eastAsiaTheme="minorEastAsia"/>
          <w:b/>
          <w:bCs w:val="0"/>
          <w:color w:val="auto"/>
          <w:kern w:val="2"/>
          <w:sz w:val="21"/>
          <w:szCs w:val="24"/>
          <w:highlight w:val="none"/>
        </w:rPr>
      </w:pPr>
      <w:bookmarkStart w:id="372" w:name="_Toc144969060"/>
      <w:bookmarkStart w:id="373" w:name="_Toc12215"/>
      <w:r>
        <w:rPr>
          <w:rStyle w:val="47"/>
          <w:rFonts w:hint="default" w:ascii="方正小标宋简体" w:hAnsi="仿宋" w:eastAsia="方正小标宋简体" w:cs="仿宋"/>
          <w:b/>
          <w:bCs w:val="0"/>
          <w:color w:val="auto"/>
          <w:sz w:val="44"/>
          <w:szCs w:val="44"/>
          <w:highlight w:val="none"/>
        </w:rPr>
        <w:t>第三章 供应商须知</w:t>
      </w:r>
      <w:bookmarkEnd w:id="372"/>
    </w:p>
    <w:bookmarkEnd w:id="373"/>
    <w:p w14:paraId="6FC850BA">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1.适用范围</w:t>
      </w:r>
    </w:p>
    <w:p w14:paraId="251A20F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1.1本</w:t>
      </w:r>
      <w:r>
        <w:rPr>
          <w:rFonts w:hint="eastAsia" w:ascii="仿宋" w:hAnsi="仿宋" w:eastAsia="仿宋" w:cs="仿宋"/>
          <w:color w:val="000000"/>
          <w:sz w:val="28"/>
          <w:szCs w:val="28"/>
          <w:lang w:eastAsia="zh-CN"/>
        </w:rPr>
        <w:t>磋商文件</w:t>
      </w:r>
      <w:r>
        <w:rPr>
          <w:rFonts w:hint="eastAsia" w:ascii="仿宋" w:hAnsi="仿宋" w:eastAsia="仿宋" w:cs="仿宋"/>
          <w:color w:val="000000"/>
          <w:sz w:val="28"/>
          <w:szCs w:val="28"/>
        </w:rPr>
        <w:t>仅适用于本次竞争性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所述的</w:t>
      </w:r>
      <w:r>
        <w:rPr>
          <w:rFonts w:hint="eastAsia" w:ascii="仿宋" w:hAnsi="仿宋" w:eastAsia="仿宋" w:cs="仿宋"/>
          <w:color w:val="000000"/>
          <w:sz w:val="28"/>
          <w:szCs w:val="28"/>
          <w:lang w:val="en-US" w:eastAsia="zh-CN"/>
        </w:rPr>
        <w:t>服务</w:t>
      </w:r>
      <w:r>
        <w:rPr>
          <w:rFonts w:hint="eastAsia" w:ascii="仿宋" w:hAnsi="仿宋" w:eastAsia="仿宋" w:cs="仿宋"/>
          <w:color w:val="000000"/>
          <w:sz w:val="28"/>
          <w:szCs w:val="28"/>
        </w:rPr>
        <w:t>项目。</w:t>
      </w:r>
    </w:p>
    <w:p w14:paraId="70999094">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2.有关定义</w:t>
      </w:r>
    </w:p>
    <w:p w14:paraId="6BDF0C4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：系指本次</w:t>
      </w:r>
      <w:r>
        <w:rPr>
          <w:rFonts w:hint="eastAsia" w:ascii="仿宋" w:hAnsi="仿宋" w:eastAsia="仿宋" w:cs="仿宋"/>
          <w:color w:val="000000"/>
          <w:sz w:val="28"/>
          <w:szCs w:val="28"/>
          <w:lang w:val="en-US" w:eastAsia="zh-CN"/>
        </w:rPr>
        <w:t>采购</w:t>
      </w:r>
      <w:r>
        <w:rPr>
          <w:rFonts w:hint="eastAsia" w:ascii="仿宋" w:hAnsi="仿宋" w:eastAsia="仿宋" w:cs="仿宋"/>
          <w:color w:val="000000"/>
          <w:sz w:val="28"/>
          <w:szCs w:val="28"/>
        </w:rPr>
        <w:t>项目的业主方。</w:t>
      </w:r>
    </w:p>
    <w:p w14:paraId="0E18004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2.2委托人：系指本次</w:t>
      </w:r>
      <w:r>
        <w:rPr>
          <w:rFonts w:hint="eastAsia" w:ascii="仿宋" w:hAnsi="仿宋" w:eastAsia="仿宋" w:cs="仿宋"/>
          <w:color w:val="000000"/>
          <w:sz w:val="28"/>
          <w:szCs w:val="28"/>
          <w:lang w:val="en-US" w:eastAsia="zh-CN"/>
        </w:rPr>
        <w:t>采购</w:t>
      </w:r>
      <w:r>
        <w:rPr>
          <w:rFonts w:hint="eastAsia" w:ascii="仿宋" w:hAnsi="仿宋" w:eastAsia="仿宋" w:cs="仿宋"/>
          <w:color w:val="000000"/>
          <w:sz w:val="28"/>
          <w:szCs w:val="28"/>
        </w:rPr>
        <w:t>项目的委托方。</w:t>
      </w:r>
    </w:p>
    <w:p w14:paraId="33A0362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2.3供应商：系指购买了本竞争性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文件，且已经提交或准备提交本次</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的制造商、供应商或服务商。</w:t>
      </w:r>
    </w:p>
    <w:p w14:paraId="3E8389A3">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2.4货物及服务：系指各种形态和种类的物品，包括原材料、燃料、设备、产品等，包括与之相关的备品备件、工具、手册及安装、调试、技术协助、校准、培训、售后服务等。</w:t>
      </w:r>
    </w:p>
    <w:p w14:paraId="74C3655E">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3.投标费用</w:t>
      </w:r>
    </w:p>
    <w:p w14:paraId="32827BE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3.1无论投标结果如何，供应商应自行承担其编制与递交</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所涉及的一切费用。</w:t>
      </w:r>
    </w:p>
    <w:p w14:paraId="40999D52">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4.合格的供应商</w:t>
      </w:r>
    </w:p>
    <w:p w14:paraId="1E2EB6B0">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4.1合格的供应商应符合竞争性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文件载明的投标资格。</w:t>
      </w:r>
    </w:p>
    <w:p w14:paraId="07A6FF3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4.2供应商之间如果存在下列情形之一的，不得同时参加同一标段（包别）或者不分标段（包别）的同一项目投标：</w:t>
      </w:r>
    </w:p>
    <w:p w14:paraId="401C172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4.2.1法定代表人为同一个人的两个及两个以上法人；</w:t>
      </w:r>
    </w:p>
    <w:p w14:paraId="7E88AB1C">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4.2.2母公司、全资子公司及其控股公司；</w:t>
      </w:r>
    </w:p>
    <w:p w14:paraId="4DADB55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4.2.3参加投标的其他组织之间存在特殊的利害关系的；</w:t>
      </w:r>
    </w:p>
    <w:p w14:paraId="6388B32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4.2.4法律和行政法规规定的其他情形。</w:t>
      </w:r>
    </w:p>
    <w:p w14:paraId="7FDD3C08">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5.勘察现场</w:t>
      </w:r>
    </w:p>
    <w:p w14:paraId="69E64A9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5.1供应商应自行对供货现场和周围环境进行勘察，以获取编制</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和签署合同所需的资料。勘察现场的方式、地址及联系方式见供应商须知前附表。</w:t>
      </w:r>
    </w:p>
    <w:p w14:paraId="31823D90">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5.2勘察现场所发生的费用由供应商自行承担。</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向供应商提供的有关供货现场的资料和数据，是</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现有的能使供应商利用的资料。</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对供应商由此而做出的推论、理解和结论概不负责。供应商未到供货现场实地踏勘的，中标后签订合同时和履约过程中，不得以不完全了解现场情况为由，提出任何形式的增加合同价款或索赔的要求。</w:t>
      </w:r>
    </w:p>
    <w:p w14:paraId="3A0F07FC">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5.3除非有特殊要求，竞争性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文件不单独提供供货使用地的自然环境、气候条件、公用设施等情况，供应商被视为熟悉上述与履行合同有关的一切情况。</w:t>
      </w:r>
    </w:p>
    <w:p w14:paraId="70CCB8C8">
      <w:pPr>
        <w:adjustRightInd w:val="0"/>
        <w:snapToGrid w:val="0"/>
        <w:spacing w:line="360" w:lineRule="auto"/>
        <w:ind w:firstLine="562" w:firstLineChars="200"/>
        <w:rPr>
          <w:rFonts w:hint="eastAsia" w:ascii="仿宋" w:hAnsi="仿宋" w:eastAsia="仿宋" w:cs="仿宋"/>
          <w:bCs/>
          <w:color w:val="000000"/>
          <w:sz w:val="28"/>
          <w:szCs w:val="28"/>
        </w:rPr>
      </w:pPr>
      <w:r>
        <w:rPr>
          <w:rFonts w:hint="eastAsia" w:ascii="仿宋" w:hAnsi="仿宋" w:eastAsia="仿宋" w:cs="仿宋"/>
          <w:b/>
          <w:color w:val="000000"/>
          <w:sz w:val="28"/>
          <w:szCs w:val="28"/>
        </w:rPr>
        <w:t>6.知识产权</w:t>
      </w:r>
    </w:p>
    <w:p w14:paraId="750E8017">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6.1</w:t>
      </w:r>
      <w:r>
        <w:rPr>
          <w:rFonts w:hint="eastAsia" w:ascii="仿宋" w:hAnsi="仿宋" w:eastAsia="仿宋" w:cs="仿宋"/>
          <w:bCs/>
          <w:color w:val="000000"/>
          <w:sz w:val="28"/>
          <w:szCs w:val="28"/>
        </w:rPr>
        <w:t>供应商须保证，</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在中华人民共和国境内使用、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w:t>
      </w:r>
      <w:r>
        <w:rPr>
          <w:rFonts w:hint="eastAsia" w:ascii="仿宋" w:hAnsi="仿宋" w:eastAsia="仿宋" w:cs="仿宋"/>
          <w:color w:val="000000"/>
          <w:sz w:val="28"/>
          <w:szCs w:val="28"/>
        </w:rPr>
        <w:t>如因此导致</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损失的，供应商须承担全部赔偿责任。</w:t>
      </w:r>
    </w:p>
    <w:p w14:paraId="40566D11">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6.2供应商如欲在项目实施过程中采用自有知识成果，须在</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中声明，并提供相关知识产权证明文件。使用该知识成果后，供应商须提供开发接口和开发手册等技术文档。</w:t>
      </w:r>
    </w:p>
    <w:p w14:paraId="3722B142">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7.纪律与保密</w:t>
      </w:r>
    </w:p>
    <w:p w14:paraId="4B7CC393">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7.1供应商的投标行为应遵守中国的有关法律、法规和规章。</w:t>
      </w:r>
    </w:p>
    <w:p w14:paraId="2973654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7.2供应商不得相互串通投标报价，不得妨碍其他供应商的公平竞争，不得损害</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或其他供应商的合法权益，供应商不得以向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、评委会成员行贿或者采取其他不正当手段谋取中标。</w:t>
      </w:r>
    </w:p>
    <w:p w14:paraId="44992BC2">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7.2.1有下列情形之一的，属于供应商相互串通投标：</w:t>
      </w:r>
    </w:p>
    <w:p w14:paraId="41F4035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7.2.1.1供应商之间协商投标报价等</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的实质性内容；</w:t>
      </w:r>
    </w:p>
    <w:p w14:paraId="62609BD9">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7.2.1.2供应商之间约定成交供应商；</w:t>
      </w:r>
    </w:p>
    <w:p w14:paraId="60684A5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7.2.1.3供应商之间约定部分供应商放弃投标或者中标；</w:t>
      </w:r>
    </w:p>
    <w:p w14:paraId="260E93B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7.2.1.4属于同一集团、协会、商会等组织成员的供应商按照该组织要求协同投标；</w:t>
      </w:r>
    </w:p>
    <w:p w14:paraId="48341BE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7.2.1.5供应商之间为谋取中标或者排斥特定供应商而采取的其他联合行动。</w:t>
      </w:r>
    </w:p>
    <w:p w14:paraId="2CA2895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7.2.2 有下列情形之一的，视为供应商相互串通投标：</w:t>
      </w:r>
    </w:p>
    <w:p w14:paraId="6AA2D6B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7.2.2.1不同供应商的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由同一单位或者个人编制；</w:t>
      </w:r>
    </w:p>
    <w:p w14:paraId="08F9B0D2">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7.2.2.2不同供应商委托同一单位或者个人办理投标事宜，或提交电子</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的网卡地址一致；</w:t>
      </w:r>
    </w:p>
    <w:p w14:paraId="5C1B96C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7.2.2.3不同供应商的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载明的项目管理成员为同一人；</w:t>
      </w:r>
    </w:p>
    <w:p w14:paraId="19C823D3">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7.2.2.4不同供应商的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异常一致或者投标报价呈规律性差异；</w:t>
      </w:r>
    </w:p>
    <w:p w14:paraId="4D80325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7.2.2.5不同供应商的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相互混装；</w:t>
      </w:r>
    </w:p>
    <w:p w14:paraId="0927ED8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7.3在确定成交供应商之前，供应商不得与</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就投标价格、投标方案等实质性内容进行</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，也不得私下接触评委会成员。</w:t>
      </w:r>
    </w:p>
    <w:p w14:paraId="5102DE7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7.4在确定成交供应商之前，供应商试图在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审查、澄清、比较和评价时对评委会施加任何影响都可能导致其投标无效。</w:t>
      </w:r>
    </w:p>
    <w:p w14:paraId="0868975B">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7.5由</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向供应商提供的图纸、详细资料、样品、模型、模件和所有其它资料，被视为保密资料，仅被用于它所规定的用途。除非得到</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的同意，不能向任何第三方透露。</w:t>
      </w:r>
    </w:p>
    <w:p w14:paraId="6BD4F8BD">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8.联合体投标（本项目不采用）</w:t>
      </w:r>
    </w:p>
    <w:p w14:paraId="32183E9C">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9.投标品牌</w:t>
      </w:r>
    </w:p>
    <w:p w14:paraId="3889DD40">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9.1竞争性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文件中提供工艺、材料、设备、样本目录号码、标准等，是</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为了方便供应商更准确、更清楚说明拟采购服务的技术规格和标准，并无限制性。供应商在投标中若选用替代商标、品牌或标准，应优于或相当于参考商标、品牌或标准。</w:t>
      </w:r>
    </w:p>
    <w:p w14:paraId="2D335F85">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10.合同标的转让</w:t>
      </w:r>
    </w:p>
    <w:p w14:paraId="39FBEAB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10.1合同未约定或者未经</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 xml:space="preserve">同意，成交供应商不得向他人转让中标项目，也不得将中标项目肢解后分别向他人转让。 </w:t>
      </w:r>
    </w:p>
    <w:p w14:paraId="4CE0D9F2">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10.2合同约定或者经</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同意，成交供应商可以将中标项目的部分非主体、非关键性工作分包给他人完成。接受分包的人应当具备相应的资格条件，并不得再次分包。如果本项目允许分包，</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根据</w:t>
      </w:r>
      <w:r>
        <w:rPr>
          <w:rFonts w:hint="eastAsia" w:ascii="仿宋" w:hAnsi="仿宋" w:eastAsia="仿宋" w:cs="仿宋"/>
          <w:color w:val="000000"/>
          <w:sz w:val="28"/>
          <w:szCs w:val="28"/>
          <w:lang w:val="en-US" w:eastAsia="zh-CN"/>
        </w:rPr>
        <w:t>采购</w:t>
      </w:r>
      <w:r>
        <w:rPr>
          <w:rFonts w:hint="eastAsia" w:ascii="仿宋" w:hAnsi="仿宋" w:eastAsia="仿宋" w:cs="仿宋"/>
          <w:color w:val="000000"/>
          <w:sz w:val="28"/>
          <w:szCs w:val="28"/>
        </w:rPr>
        <w:t>项目的实际情况，拟在中标后将中标项目的非主体、非关键性工作交由他人完成的，应在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中载明。</w:t>
      </w:r>
    </w:p>
    <w:p w14:paraId="497EE17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10.3成交供应商应当就分包项目向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负责，接受分包的人就分包项目承担连带责任。</w:t>
      </w:r>
    </w:p>
    <w:p w14:paraId="3DDF75F8">
      <w:pPr>
        <w:pStyle w:val="4"/>
        <w:rPr>
          <w:rFonts w:hint="eastAsia" w:ascii="仿宋" w:hAnsi="仿宋" w:eastAsia="仿宋" w:cs="仿宋"/>
          <w:color w:val="000000"/>
          <w:sz w:val="28"/>
          <w:szCs w:val="28"/>
        </w:rPr>
      </w:pPr>
      <w:bookmarkStart w:id="374" w:name="_Hlt526418153"/>
      <w:bookmarkEnd w:id="374"/>
      <w:bookmarkStart w:id="375" w:name="_Hlt509649678"/>
      <w:bookmarkEnd w:id="375"/>
      <w:bookmarkStart w:id="376" w:name="_Hlt509650333"/>
      <w:bookmarkEnd w:id="376"/>
      <w:bookmarkStart w:id="377" w:name="_Hlt509649330"/>
      <w:bookmarkEnd w:id="377"/>
      <w:bookmarkStart w:id="378" w:name="_Hlt509650116"/>
      <w:bookmarkEnd w:id="378"/>
      <w:bookmarkStart w:id="379" w:name="_Hlt509650936"/>
      <w:bookmarkEnd w:id="379"/>
      <w:bookmarkStart w:id="380" w:name="_Hlt509649645"/>
      <w:bookmarkEnd w:id="380"/>
      <w:bookmarkStart w:id="381" w:name="_Hlt509650932"/>
      <w:bookmarkEnd w:id="381"/>
      <w:bookmarkStart w:id="382" w:name="_Hlt509650103"/>
      <w:bookmarkEnd w:id="382"/>
      <w:bookmarkStart w:id="383" w:name="_Hlt509650929"/>
      <w:bookmarkEnd w:id="383"/>
      <w:bookmarkStart w:id="384" w:name="_Hlt509649669"/>
      <w:bookmarkEnd w:id="384"/>
      <w:bookmarkStart w:id="385" w:name="_Hlt509649795"/>
      <w:bookmarkEnd w:id="385"/>
      <w:bookmarkStart w:id="386" w:name="_Hlt509650690"/>
      <w:bookmarkEnd w:id="386"/>
      <w:bookmarkStart w:id="387" w:name="_Hlt509650961"/>
      <w:bookmarkEnd w:id="387"/>
      <w:bookmarkStart w:id="388" w:name="_Toc407096151"/>
      <w:r>
        <w:rPr>
          <w:rFonts w:hint="eastAsia" w:ascii="仿宋" w:hAnsi="仿宋" w:eastAsia="仿宋" w:cs="仿宋"/>
          <w:color w:val="000000"/>
          <w:sz w:val="28"/>
          <w:szCs w:val="28"/>
        </w:rPr>
        <w:t>二．</w:t>
      </w:r>
      <w:bookmarkEnd w:id="388"/>
      <w:bookmarkStart w:id="389" w:name="_Hlt509650361"/>
      <w:bookmarkEnd w:id="389"/>
      <w:bookmarkStart w:id="390" w:name="_Hlt509649791"/>
      <w:bookmarkEnd w:id="390"/>
      <w:bookmarkStart w:id="391" w:name="_Hlt509649930"/>
      <w:bookmarkEnd w:id="391"/>
      <w:r>
        <w:rPr>
          <w:rFonts w:hint="eastAsia" w:ascii="仿宋" w:hAnsi="仿宋" w:eastAsia="仿宋" w:cs="仿宋"/>
          <w:color w:val="000000"/>
          <w:sz w:val="28"/>
          <w:szCs w:val="28"/>
        </w:rPr>
        <w:t>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w:t>
      </w:r>
    </w:p>
    <w:p w14:paraId="1A0CB9A2">
      <w:pPr>
        <w:adjustRightInd w:val="0"/>
        <w:snapToGrid w:val="0"/>
        <w:spacing w:line="360" w:lineRule="auto"/>
        <w:ind w:firstLine="562" w:firstLineChars="200"/>
        <w:rPr>
          <w:rFonts w:hint="eastAsia" w:ascii="仿宋" w:hAnsi="仿宋" w:eastAsia="仿宋" w:cs="仿宋"/>
          <w:b/>
          <w:color w:val="000000"/>
          <w:sz w:val="28"/>
          <w:szCs w:val="28"/>
        </w:rPr>
      </w:pPr>
      <w:bookmarkStart w:id="392" w:name="_Hlt509650734"/>
      <w:bookmarkEnd w:id="392"/>
      <w:r>
        <w:rPr>
          <w:rFonts w:hint="eastAsia" w:ascii="仿宋" w:hAnsi="仿宋" w:eastAsia="仿宋" w:cs="仿宋"/>
          <w:b/>
          <w:color w:val="000000"/>
          <w:sz w:val="28"/>
          <w:szCs w:val="28"/>
        </w:rPr>
        <w:t>11.竞争性</w:t>
      </w:r>
      <w:r>
        <w:rPr>
          <w:rFonts w:hint="eastAsia" w:ascii="仿宋" w:hAnsi="仿宋" w:eastAsia="仿宋" w:cs="仿宋"/>
          <w:b/>
          <w:color w:val="000000"/>
          <w:sz w:val="28"/>
          <w:szCs w:val="28"/>
          <w:lang w:eastAsia="zh-CN"/>
        </w:rPr>
        <w:t>磋商</w:t>
      </w:r>
      <w:r>
        <w:rPr>
          <w:rFonts w:hint="eastAsia" w:ascii="仿宋" w:hAnsi="仿宋" w:eastAsia="仿宋" w:cs="仿宋"/>
          <w:b/>
          <w:color w:val="000000"/>
          <w:sz w:val="28"/>
          <w:szCs w:val="28"/>
        </w:rPr>
        <w:t>文件构成</w:t>
      </w:r>
    </w:p>
    <w:p w14:paraId="10C1731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11.1竞争性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文件包括以下部分：详见目录</w:t>
      </w:r>
    </w:p>
    <w:p w14:paraId="38C5BD4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11.2供应商应认真阅读竞争性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文件中所有的事项、格式、条件、条款和规范等要求。</w:t>
      </w:r>
    </w:p>
    <w:p w14:paraId="6626264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11.3供应商应当按照竞争性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文件的要求编制</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应对竞争性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文件提出的要求和条件作出实质性响应。</w:t>
      </w:r>
    </w:p>
    <w:p w14:paraId="73CA78FB">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11.4供应商获取竞争性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文件后，应仔细检查竞争性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文件的所有内容，如有残缺等问题应在获得竞争性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文件3日内向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或采购代理机构提出，否则，由此引起的损失由供应商自行承担。</w:t>
      </w:r>
    </w:p>
    <w:p w14:paraId="0C674D95">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12.答疑及竞争性</w:t>
      </w:r>
      <w:r>
        <w:rPr>
          <w:rFonts w:hint="eastAsia" w:ascii="仿宋" w:hAnsi="仿宋" w:eastAsia="仿宋" w:cs="仿宋"/>
          <w:b/>
          <w:color w:val="000000"/>
          <w:sz w:val="28"/>
          <w:szCs w:val="28"/>
          <w:lang w:eastAsia="zh-CN"/>
        </w:rPr>
        <w:t>磋商</w:t>
      </w:r>
      <w:r>
        <w:rPr>
          <w:rFonts w:hint="eastAsia" w:ascii="仿宋" w:hAnsi="仿宋" w:eastAsia="仿宋" w:cs="仿宋"/>
          <w:b/>
          <w:color w:val="000000"/>
          <w:sz w:val="28"/>
          <w:szCs w:val="28"/>
        </w:rPr>
        <w:t>文件的澄清与修改</w:t>
      </w:r>
    </w:p>
    <w:p w14:paraId="4DCCB06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12.1供应商如果对竞争性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文件、工程量清单、控制价等竞争性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文件的其他任何内容有相关疑问，可以于供应商须知前附表列明的答疑接受时间前，以网上形式向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和采购代理机构提出。</w:t>
      </w:r>
    </w:p>
    <w:p w14:paraId="674863A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12.2采购代理机构对竞争性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文件进行的澄清、更正或更改，将在网站上及时发布，该公告内容为竞争性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文件的组成部分，对供应商具有同样约束力效力。供应商应主动上网查询。</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和代理机构不承担供应商未及时关注相关信息引发的相关责任。</w:t>
      </w:r>
    </w:p>
    <w:p w14:paraId="5AD4D6FC">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12.3在投标截止时间前，</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和采购代理机构可以视采购具体情况，延长投标截止时间和开标时间，并在竞争性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文件要求提交</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的截止时间三日前，在网站上发布变更公告。在上述情况下，</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和供应商在投标截止期方面的全部权力、责任和义务，将适用于延长后新的投标截止期。</w:t>
      </w:r>
    </w:p>
    <w:p w14:paraId="12DBFA2D">
      <w:pPr>
        <w:pStyle w:val="4"/>
        <w:rPr>
          <w:rFonts w:hint="eastAsia" w:ascii="仿宋" w:hAnsi="仿宋" w:eastAsia="仿宋" w:cs="仿宋"/>
          <w:color w:val="000000"/>
          <w:sz w:val="28"/>
          <w:szCs w:val="28"/>
        </w:rPr>
      </w:pPr>
      <w:bookmarkStart w:id="393" w:name="_Hlt509649724"/>
      <w:bookmarkEnd w:id="393"/>
      <w:bookmarkStart w:id="394" w:name="_Hlt509650697"/>
      <w:bookmarkEnd w:id="394"/>
      <w:bookmarkStart w:id="395" w:name="_Hlt510342861"/>
      <w:bookmarkEnd w:id="395"/>
      <w:bookmarkStart w:id="396" w:name="_Toc407096152"/>
      <w:r>
        <w:rPr>
          <w:rFonts w:hint="eastAsia" w:ascii="仿宋" w:hAnsi="仿宋" w:eastAsia="仿宋" w:cs="仿宋"/>
          <w:color w:val="000000"/>
          <w:sz w:val="28"/>
          <w:szCs w:val="28"/>
        </w:rPr>
        <w:t>三．</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的编制</w:t>
      </w:r>
      <w:bookmarkEnd w:id="396"/>
    </w:p>
    <w:p w14:paraId="2D4C6A90">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13.</w:t>
      </w:r>
      <w:r>
        <w:rPr>
          <w:rFonts w:hint="eastAsia" w:ascii="仿宋" w:hAnsi="仿宋" w:eastAsia="仿宋" w:cs="仿宋"/>
          <w:b/>
          <w:color w:val="000000"/>
          <w:sz w:val="28"/>
          <w:szCs w:val="28"/>
          <w:lang w:eastAsia="zh-CN"/>
        </w:rPr>
        <w:t>磋商响应文件</w:t>
      </w:r>
      <w:r>
        <w:rPr>
          <w:rFonts w:hint="eastAsia" w:ascii="仿宋" w:hAnsi="仿宋" w:eastAsia="仿宋" w:cs="仿宋"/>
          <w:b/>
          <w:color w:val="000000"/>
          <w:sz w:val="28"/>
          <w:szCs w:val="28"/>
        </w:rPr>
        <w:t>构成与格式</w:t>
      </w:r>
    </w:p>
    <w:p w14:paraId="75BB2763">
      <w:pPr>
        <w:adjustRightInd w:val="0"/>
        <w:snapToGrid w:val="0"/>
        <w:spacing w:line="360" w:lineRule="auto"/>
        <w:ind w:firstLine="560" w:firstLineChars="200"/>
        <w:rPr>
          <w:rFonts w:hint="eastAsia" w:ascii="仿宋" w:hAnsi="仿宋" w:eastAsia="仿宋" w:cs="仿宋"/>
          <w:color w:val="000000"/>
          <w:sz w:val="28"/>
          <w:szCs w:val="28"/>
        </w:rPr>
      </w:pPr>
      <w:bookmarkStart w:id="397" w:name="_Hlt509650345"/>
      <w:bookmarkEnd w:id="397"/>
      <w:r>
        <w:rPr>
          <w:rFonts w:hint="eastAsia" w:ascii="仿宋" w:hAnsi="仿宋" w:eastAsia="仿宋" w:cs="仿宋"/>
          <w:color w:val="000000"/>
          <w:sz w:val="28"/>
          <w:szCs w:val="28"/>
        </w:rPr>
        <w:t>13.1</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是对竞争性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文件的实质性响应及承诺文件。</w:t>
      </w:r>
    </w:p>
    <w:p w14:paraId="6FEE3BC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13.2</w:t>
      </w:r>
      <w:r>
        <w:rPr>
          <w:rFonts w:hint="eastAsia" w:ascii="仿宋" w:hAnsi="仿宋" w:eastAsia="仿宋" w:cs="仿宋"/>
          <w:bCs/>
          <w:color w:val="000000"/>
          <w:sz w:val="28"/>
          <w:szCs w:val="28"/>
        </w:rPr>
        <w:t>除非注明“供应商可自行制作格式”，</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应使用竞争性</w:t>
      </w:r>
      <w:r>
        <w:rPr>
          <w:rFonts w:hint="eastAsia" w:ascii="仿宋" w:hAnsi="仿宋" w:eastAsia="仿宋" w:cs="仿宋"/>
          <w:bCs/>
          <w:color w:val="000000"/>
          <w:sz w:val="28"/>
          <w:szCs w:val="28"/>
          <w:lang w:eastAsia="zh-CN"/>
        </w:rPr>
        <w:t>磋商</w:t>
      </w:r>
      <w:r>
        <w:rPr>
          <w:rFonts w:hint="eastAsia" w:ascii="仿宋" w:hAnsi="仿宋" w:eastAsia="仿宋" w:cs="仿宋"/>
          <w:bCs/>
          <w:color w:val="000000"/>
          <w:sz w:val="28"/>
          <w:szCs w:val="28"/>
        </w:rPr>
        <w:t>文件提供的格式。</w:t>
      </w:r>
    </w:p>
    <w:p w14:paraId="50E0E7D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bCs/>
          <w:color w:val="000000"/>
          <w:sz w:val="28"/>
          <w:szCs w:val="28"/>
        </w:rPr>
        <w:t>13.3除专用术语外，</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以及供应商与</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就有关投标的往来函电均应使用中文。供应商提交的支持性文件和印制的文件可以用另一种语言，但相应内容应翻译成中文，对不同文字文本</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的解释发生异议的，以中文文本为准。</w:t>
      </w:r>
    </w:p>
    <w:p w14:paraId="64CDE8C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13.4除非竞争性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文件另有规定，</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应使用中华人民共和国法定计量单位。</w:t>
      </w:r>
    </w:p>
    <w:p w14:paraId="4BAE834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13.5除非竞争性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文件另有规定，</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应使用人民币填报所有报价。允许以多种货币报价的，或涉及合同金额等计算的，均按照中国银行在开标日公布的汇率中间价换算成人民币。</w:t>
      </w:r>
    </w:p>
    <w:p w14:paraId="296213F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13.6供应商资质证书（或资格证明）处于换证、升级、变更等期间，除非法律法规或发证机构有书面材料明确表明供应商资质（或资格)有效，否则一律不予认可。</w:t>
      </w:r>
    </w:p>
    <w:p w14:paraId="5BA7CBC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13.7纸质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应编制连续页码，除特殊规格的图纸或方案、图片资料等外，均应按A4规格制作，为节约和环保，建议纸质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双面打印。</w:t>
      </w:r>
    </w:p>
    <w:p w14:paraId="1F5B9A4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13.8电报、电话、传真形式的投标概不接受。</w:t>
      </w:r>
    </w:p>
    <w:p w14:paraId="4A2FADDC">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13.9</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一律不予退还供应商的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w:t>
      </w:r>
    </w:p>
    <w:p w14:paraId="0F11F158">
      <w:pPr>
        <w:adjustRightInd w:val="0"/>
        <w:snapToGrid w:val="0"/>
        <w:spacing w:line="360" w:lineRule="auto"/>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14.报价</w:t>
      </w:r>
    </w:p>
    <w:p w14:paraId="24D1985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14.1供应商应以“包”为报价的基本单位。若整个需求分为若干包，则供应商可选择其中的部分或所有包报价。包内所有项目均应报价（免费赠送的除外），否则将导致投标无效。</w:t>
      </w:r>
    </w:p>
    <w:p w14:paraId="1A6717F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14.2</w:t>
      </w:r>
      <w:bookmarkStart w:id="398" w:name="EB616bfadcee8947c09e287939cf58f192"/>
      <w:r>
        <w:rPr>
          <w:rFonts w:hint="eastAsia" w:ascii="仿宋" w:hAnsi="仿宋" w:eastAsia="仿宋" w:cs="仿宋"/>
          <w:color w:val="000000"/>
          <w:sz w:val="28"/>
          <w:szCs w:val="28"/>
        </w:rPr>
        <w:t>供应商的报价应包含所投服务、保险、税费、包装、加工及加工损耗、运输、现场落地、安装及安装损耗、调试、检测验收和交付后约定期限内免费维保等工作所发生的一切应有费用。</w:t>
      </w:r>
      <w:bookmarkEnd w:id="398"/>
      <w:r>
        <w:rPr>
          <w:rFonts w:hint="eastAsia" w:ascii="仿宋" w:hAnsi="仿宋" w:eastAsia="仿宋" w:cs="仿宋"/>
          <w:color w:val="000000"/>
          <w:sz w:val="28"/>
          <w:szCs w:val="28"/>
        </w:rPr>
        <w:t>投标报价为签订合同的依据。</w:t>
      </w:r>
    </w:p>
    <w:p w14:paraId="2C5811E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14.3供应商应在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中注明拟提供服务明细和总价。</w:t>
      </w:r>
    </w:p>
    <w:p w14:paraId="1E59D270">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14.4除非竞争性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文件另有规定，每一包只允许有一个最终报价，任何有选择的报价或替代方案将导致投标无效。</w:t>
      </w:r>
    </w:p>
    <w:p w14:paraId="7E9F546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14.5</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不建议供应商采用总价优惠或以总价百分比优惠的方式进行投标报价，其优惠可直接计算并体现在各项投标报价的单价中。</w:t>
      </w:r>
    </w:p>
    <w:p w14:paraId="4368D3D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14.6除政策性文件规定以外，供应商所报价格在合同实施期间不因市场变化因素而变动。</w:t>
      </w:r>
    </w:p>
    <w:p w14:paraId="7017B39B">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15.投标内容填写及说明</w:t>
      </w:r>
    </w:p>
    <w:p w14:paraId="519C7280">
      <w:pPr>
        <w:adjustRightInd w:val="0"/>
        <w:snapToGrid w:val="0"/>
        <w:spacing w:line="360" w:lineRule="auto"/>
        <w:ind w:firstLine="560" w:firstLineChars="200"/>
        <w:rPr>
          <w:rFonts w:hint="eastAsia" w:ascii="仿宋" w:hAnsi="仿宋" w:eastAsia="仿宋" w:cs="仿宋"/>
          <w:color w:val="000000"/>
          <w:sz w:val="28"/>
          <w:szCs w:val="28"/>
          <w:u w:val="single"/>
        </w:rPr>
      </w:pPr>
      <w:r>
        <w:rPr>
          <w:rFonts w:hint="eastAsia" w:ascii="仿宋" w:hAnsi="仿宋" w:eastAsia="仿宋" w:cs="仿宋"/>
          <w:color w:val="000000"/>
          <w:sz w:val="28"/>
          <w:szCs w:val="28"/>
        </w:rPr>
        <w:t>15.1</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须对竞争性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文件载明的投标资格、技术、资信、服务、报价等全部要求和条件做出实质性和完整的响应，如果</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填报的内容资料不详，或没有提供竞争性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文件中所要求的全部资料、证明及数据，将导致投标无效。</w:t>
      </w:r>
    </w:p>
    <w:p w14:paraId="5F8D5C53">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15.2供应商应在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中提交竞争性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文件要求的有关证明文件（扫描或影印件上传），作为其</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的一部分。</w:t>
      </w:r>
    </w:p>
    <w:p w14:paraId="5BCF38F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15.3供应商应在</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中提交（以扫描件或影印件上传）竞争性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文件要求的所有货物的合格性以及符合竞争性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文件规定的证明文件（可以是手册、图纸和资料）等，并作为其</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的一部分。包括：</w:t>
      </w:r>
    </w:p>
    <w:p w14:paraId="330CB66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15.3.1货物主要性能（内容）的详细描述；</w:t>
      </w:r>
    </w:p>
    <w:p w14:paraId="1813591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15.3.2保证所投货物正常、安全、连续运行期间所需的所有备品、备件及专用工具的详细清单。</w:t>
      </w:r>
    </w:p>
    <w:p w14:paraId="554668E0">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15.4</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应编排有序、内容齐全、不得任意涂改或增删。如有错漏处必须修改，应在修改处加盖供应商公章。</w:t>
      </w:r>
    </w:p>
    <w:p w14:paraId="2767D86F">
      <w:pPr>
        <w:adjustRightInd w:val="0"/>
        <w:snapToGrid w:val="0"/>
        <w:spacing w:line="360" w:lineRule="auto"/>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16.投标保证金/</w:t>
      </w:r>
    </w:p>
    <w:p w14:paraId="0C305AA7">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17.投标有效期</w:t>
      </w:r>
    </w:p>
    <w:p w14:paraId="35A08399">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17.1为保证</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有足够的时间完成评标和与成交供应商签订合同，规定投标有效期。投标有效期期限见供应商须知前附表。</w:t>
      </w:r>
    </w:p>
    <w:p w14:paraId="3B858A9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17.2在投标有效期内，供应商的投标保持有效，供应商不得要求撤销或修改其</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w:t>
      </w:r>
    </w:p>
    <w:p w14:paraId="0B1FE4D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17.3投标有效期从投标截止日起计算。</w:t>
      </w:r>
    </w:p>
    <w:p w14:paraId="5A57D6A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17.4在原定投标有效期满之前，如果出现特殊情况，</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和代理机构可以书面形式提出延长投标有效期的要求。供应商以书面形式予以答复，供应商可以拒绝这种要求。同意延长投标有效期的供应商不允许修改其</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的实质性内容。</w:t>
      </w:r>
    </w:p>
    <w:p w14:paraId="3F4F3923">
      <w:pPr>
        <w:pStyle w:val="4"/>
        <w:rPr>
          <w:rFonts w:hint="eastAsia" w:ascii="仿宋" w:hAnsi="仿宋" w:eastAsia="仿宋" w:cs="仿宋"/>
          <w:color w:val="000000"/>
          <w:sz w:val="28"/>
          <w:szCs w:val="28"/>
        </w:rPr>
      </w:pPr>
      <w:bookmarkStart w:id="399" w:name="_Hlt509650572"/>
      <w:bookmarkEnd w:id="399"/>
      <w:bookmarkStart w:id="400" w:name="_Toc407096153"/>
      <w:r>
        <w:rPr>
          <w:rFonts w:hint="eastAsia" w:ascii="仿宋" w:hAnsi="仿宋" w:eastAsia="仿宋" w:cs="仿宋"/>
          <w:color w:val="000000"/>
          <w:sz w:val="28"/>
          <w:szCs w:val="28"/>
        </w:rPr>
        <w:t>四．</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的递交</w:t>
      </w:r>
      <w:bookmarkEnd w:id="400"/>
      <w:bookmarkStart w:id="401" w:name="_Hlt509649414"/>
      <w:bookmarkEnd w:id="401"/>
      <w:r>
        <w:rPr>
          <w:rFonts w:hint="eastAsia" w:ascii="仿宋" w:hAnsi="仿宋" w:eastAsia="仿宋" w:cs="仿宋"/>
          <w:color w:val="000000"/>
          <w:sz w:val="28"/>
          <w:szCs w:val="28"/>
        </w:rPr>
        <w:t>（执行竞争性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公告中招投标相关要求）</w:t>
      </w:r>
    </w:p>
    <w:p w14:paraId="438591B9">
      <w:pPr>
        <w:pStyle w:val="4"/>
        <w:rPr>
          <w:rFonts w:hint="eastAsia" w:ascii="仿宋" w:hAnsi="仿宋" w:eastAsia="仿宋" w:cs="仿宋"/>
          <w:color w:val="000000"/>
          <w:sz w:val="28"/>
          <w:szCs w:val="28"/>
        </w:rPr>
      </w:pPr>
      <w:bookmarkStart w:id="402" w:name="_Hlt509649294"/>
      <w:bookmarkEnd w:id="402"/>
      <w:bookmarkStart w:id="403" w:name="_Toc407096154"/>
    </w:p>
    <w:p w14:paraId="55231486">
      <w:pPr>
        <w:pStyle w:val="4"/>
        <w:rPr>
          <w:rFonts w:hint="eastAsia" w:ascii="仿宋" w:hAnsi="仿宋" w:eastAsia="仿宋" w:cs="仿宋"/>
          <w:color w:val="000000"/>
          <w:sz w:val="28"/>
          <w:szCs w:val="28"/>
        </w:rPr>
      </w:pPr>
      <w:r>
        <w:rPr>
          <w:rFonts w:hint="eastAsia" w:ascii="仿宋" w:hAnsi="仿宋" w:eastAsia="仿宋" w:cs="仿宋"/>
          <w:color w:val="000000"/>
          <w:sz w:val="28"/>
          <w:szCs w:val="28"/>
        </w:rPr>
        <w:t>五．开标与评标</w:t>
      </w:r>
      <w:bookmarkEnd w:id="403"/>
    </w:p>
    <w:p w14:paraId="1B714185">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18、开标（执行竞争性</w:t>
      </w:r>
      <w:r>
        <w:rPr>
          <w:rFonts w:hint="eastAsia" w:ascii="仿宋" w:hAnsi="仿宋" w:eastAsia="仿宋" w:cs="仿宋"/>
          <w:b/>
          <w:bCs/>
          <w:color w:val="000000"/>
          <w:sz w:val="28"/>
          <w:szCs w:val="28"/>
          <w:lang w:eastAsia="zh-CN"/>
        </w:rPr>
        <w:t>磋商</w:t>
      </w:r>
      <w:r>
        <w:rPr>
          <w:rFonts w:hint="eastAsia" w:ascii="仿宋" w:hAnsi="仿宋" w:eastAsia="仿宋" w:cs="仿宋"/>
          <w:b/>
          <w:bCs/>
          <w:color w:val="000000"/>
          <w:sz w:val="28"/>
          <w:szCs w:val="28"/>
        </w:rPr>
        <w:t>公告中招投标相关要求）</w:t>
      </w:r>
    </w:p>
    <w:p w14:paraId="2F24335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18.1</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按规定的时间、地点举行开标会议</w:t>
      </w:r>
    </w:p>
    <w:p w14:paraId="38F9710F">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18.2</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将邀请所有供应商参加开标会议，</w:t>
      </w:r>
      <w:r>
        <w:rPr>
          <w:rFonts w:hint="eastAsia" w:ascii="仿宋" w:hAnsi="仿宋" w:eastAsia="仿宋" w:cs="仿宋"/>
          <w:bCs/>
          <w:color w:val="000000"/>
          <w:sz w:val="28"/>
          <w:szCs w:val="28"/>
        </w:rPr>
        <w:t>供应商的法定代表人或其委托代理人应准时参加开标会议。</w:t>
      </w:r>
    </w:p>
    <w:p w14:paraId="208467E9">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18.3唱标结束后，所有</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均提交竞争性</w:t>
      </w:r>
      <w:r>
        <w:rPr>
          <w:rFonts w:hint="eastAsia" w:ascii="仿宋" w:hAnsi="仿宋" w:eastAsia="仿宋" w:cs="仿宋"/>
          <w:bCs/>
          <w:color w:val="000000"/>
          <w:sz w:val="28"/>
          <w:szCs w:val="28"/>
          <w:lang w:eastAsia="zh-CN"/>
        </w:rPr>
        <w:t>磋商</w:t>
      </w:r>
      <w:r>
        <w:rPr>
          <w:rFonts w:hint="eastAsia" w:ascii="仿宋" w:hAnsi="仿宋" w:eastAsia="仿宋" w:cs="仿宋"/>
          <w:bCs/>
          <w:color w:val="000000"/>
          <w:sz w:val="28"/>
          <w:szCs w:val="28"/>
        </w:rPr>
        <w:t>小组评审。</w:t>
      </w:r>
    </w:p>
    <w:p w14:paraId="721D08E0">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19.</w:t>
      </w:r>
      <w:r>
        <w:rPr>
          <w:rFonts w:hint="eastAsia" w:ascii="仿宋" w:hAnsi="仿宋" w:eastAsia="仿宋" w:cs="仿宋"/>
          <w:b/>
          <w:color w:val="000000"/>
          <w:sz w:val="28"/>
          <w:szCs w:val="28"/>
          <w:lang w:eastAsia="zh-CN"/>
        </w:rPr>
        <w:t>磋商响应文件</w:t>
      </w:r>
      <w:r>
        <w:rPr>
          <w:rFonts w:hint="eastAsia" w:ascii="仿宋" w:hAnsi="仿宋" w:eastAsia="仿宋" w:cs="仿宋"/>
          <w:b/>
          <w:color w:val="000000"/>
          <w:sz w:val="28"/>
          <w:szCs w:val="28"/>
        </w:rPr>
        <w:t>的澄清、说明或补正</w:t>
      </w:r>
    </w:p>
    <w:p w14:paraId="7D4AA003">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19.1为有助于投标的审查、评价和比较，竞争性</w:t>
      </w:r>
      <w:r>
        <w:rPr>
          <w:rFonts w:hint="eastAsia" w:ascii="仿宋" w:hAnsi="仿宋" w:eastAsia="仿宋" w:cs="仿宋"/>
          <w:bCs/>
          <w:color w:val="000000"/>
          <w:sz w:val="28"/>
          <w:szCs w:val="28"/>
          <w:lang w:eastAsia="zh-CN"/>
        </w:rPr>
        <w:t>磋商</w:t>
      </w:r>
      <w:r>
        <w:rPr>
          <w:rFonts w:hint="eastAsia" w:ascii="仿宋" w:hAnsi="仿宋" w:eastAsia="仿宋" w:cs="仿宋"/>
          <w:bCs/>
          <w:color w:val="000000"/>
          <w:sz w:val="28"/>
          <w:szCs w:val="28"/>
        </w:rPr>
        <w:t>小组可以书面方式要求供应商对</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中含义不明确、对同类问题表述不一致或者有明显文字和计算错误的内容作必要的澄清、说明或补正。澄清、说明或补正不得超出</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的范围或改变</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的实质性内容。</w:t>
      </w:r>
    </w:p>
    <w:p w14:paraId="00425F8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19.2</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中大写金额和小写金额不一致的，以大写金额为准。总价金额与按单价汇总金额不一致的，以单价为准，修正总价；但单价金额小数点有明显错位的除外。单价金额小数点有明显错位的，应以总价为准，并修改单价。</w:t>
      </w:r>
    </w:p>
    <w:p w14:paraId="1CD330B5">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19.3</w:t>
      </w:r>
      <w:r>
        <w:rPr>
          <w:rFonts w:hint="eastAsia" w:ascii="仿宋" w:hAnsi="仿宋" w:eastAsia="仿宋" w:cs="仿宋"/>
          <w:bCs/>
          <w:color w:val="000000"/>
          <w:sz w:val="28"/>
          <w:szCs w:val="28"/>
        </w:rPr>
        <w:t>投标函内容与</w:t>
      </w:r>
      <w:r>
        <w:rPr>
          <w:rFonts w:hint="eastAsia" w:ascii="仿宋" w:hAnsi="仿宋" w:eastAsia="仿宋" w:cs="仿宋"/>
          <w:bCs/>
          <w:color w:val="000000"/>
          <w:sz w:val="28"/>
          <w:szCs w:val="28"/>
          <w:lang w:eastAsia="zh-CN"/>
        </w:rPr>
        <w:t>磋商响应文件</w:t>
      </w:r>
      <w:r>
        <w:rPr>
          <w:rFonts w:hint="eastAsia" w:ascii="仿宋" w:hAnsi="仿宋" w:eastAsia="仿宋" w:cs="仿宋"/>
          <w:bCs/>
          <w:color w:val="000000"/>
          <w:sz w:val="28"/>
          <w:szCs w:val="28"/>
        </w:rPr>
        <w:t>中明细表内容不一致的，以投标函为准。</w:t>
      </w:r>
    </w:p>
    <w:p w14:paraId="1001A95C">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20.评标</w:t>
      </w:r>
    </w:p>
    <w:p w14:paraId="0C75CC68">
      <w:pPr>
        <w:adjustRightInd w:val="0"/>
        <w:snapToGrid w:val="0"/>
        <w:spacing w:line="360" w:lineRule="auto"/>
        <w:ind w:firstLine="560" w:firstLineChars="200"/>
        <w:rPr>
          <w:rFonts w:hint="eastAsia" w:ascii="仿宋" w:hAnsi="仿宋" w:eastAsia="仿宋" w:cs="仿宋"/>
          <w:b/>
          <w:color w:val="000000"/>
          <w:sz w:val="28"/>
          <w:szCs w:val="28"/>
        </w:rPr>
      </w:pPr>
      <w:r>
        <w:rPr>
          <w:rFonts w:hint="eastAsia" w:ascii="仿宋" w:hAnsi="仿宋" w:eastAsia="仿宋" w:cs="仿宋"/>
          <w:color w:val="000000"/>
          <w:sz w:val="28"/>
          <w:szCs w:val="28"/>
        </w:rPr>
        <w:t>20.1 评委会将按照竞争性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文件规定的评标办法对供应商进行独立评审。</w:t>
      </w:r>
    </w:p>
    <w:p w14:paraId="35AF915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20.2初审时，评委会将首先审查</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是否实质上响应竞争性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文件的初审指标要求。实质上响应的投标应与竞争性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文件的全部条款、条件和规格相符，没有重大偏离或保留。所谓重大偏离或保留是指影响合同的供货范围、质量和性能等；或者在实质上与竞争性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不一致，而且限制了合同中买方的权利或供应商的义务。这些偏离或保留将会对其他实质上响应要求的供应商的竞争地位产生不公正的影响。供应商不得通过修改或撤销不合要求的偏离或保留而使其投标成为响应性的投标。</w:t>
      </w:r>
    </w:p>
    <w:p w14:paraId="0DFA0E2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有下列情形之一的，竞争性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小组应当否决其投标：</w:t>
      </w:r>
    </w:p>
    <w:p w14:paraId="57DEFE7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20.2.1</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未经投标单位盖章的；</w:t>
      </w:r>
    </w:p>
    <w:p w14:paraId="65C240DC">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20.2.2投标联合体没有提交共同投标协议；</w:t>
      </w:r>
    </w:p>
    <w:p w14:paraId="6969804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20.2.3供应商不符合国家或者竞争性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文件规定的资格条件；</w:t>
      </w:r>
    </w:p>
    <w:p w14:paraId="20881C1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20.2.4同一供应商提交两个以上不同的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或者投标报价，但竞争性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文件要求提交备选投标的除外；</w:t>
      </w:r>
    </w:p>
    <w:p w14:paraId="57EC9E6B">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20.2.5投标报价低于成本或者高于竞争性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文件设定的最高投标限价；</w:t>
      </w:r>
    </w:p>
    <w:p w14:paraId="555DFCB9">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20.2.6</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没有对竞争性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文件的实质性要求和条件作出响应；</w:t>
      </w:r>
    </w:p>
    <w:p w14:paraId="3379D6B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20.2.7供应商有串通投标、弄虚作假、行贿等违法行为。</w:t>
      </w:r>
    </w:p>
    <w:p w14:paraId="723340D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20.3评审时，评委会将审查</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是否符合竞争性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文件的评审指标要求。</w:t>
      </w:r>
    </w:p>
    <w:p w14:paraId="536B198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20.4如果</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未通过投标有效性评审，投标无效。</w:t>
      </w:r>
    </w:p>
    <w:p w14:paraId="77B1C2C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20.5评委会决定</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的响应性及符合性只根据</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本身的内容而不寻求其他外部证据。</w:t>
      </w:r>
    </w:p>
    <w:p w14:paraId="760F0DE9">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21</w:t>
      </w:r>
      <w:r>
        <w:rPr>
          <w:rFonts w:hint="eastAsia" w:ascii="仿宋" w:hAnsi="仿宋" w:eastAsia="仿宋" w:cs="仿宋"/>
          <w:b/>
          <w:color w:val="000000"/>
          <w:sz w:val="28"/>
          <w:szCs w:val="28"/>
        </w:rPr>
        <w:t>.</w:t>
      </w:r>
      <w:r>
        <w:rPr>
          <w:rFonts w:hint="eastAsia" w:ascii="仿宋" w:hAnsi="仿宋" w:eastAsia="仿宋" w:cs="仿宋"/>
          <w:b/>
          <w:bCs/>
          <w:color w:val="000000"/>
          <w:sz w:val="28"/>
          <w:szCs w:val="28"/>
        </w:rPr>
        <w:t>废标处理</w:t>
      </w:r>
    </w:p>
    <w:p w14:paraId="2363787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21.1在采购中，出现下列情形之一的，竞争性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小组有权宣布废标：</w:t>
      </w:r>
    </w:p>
    <w:p w14:paraId="10CCC20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21.1.1符合专业条件的供应商或对竞争性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文件作实质响应的供应商不足1家数；</w:t>
      </w:r>
    </w:p>
    <w:p w14:paraId="744EE59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21.1.2供应商的报价均超过采购预算，</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不能支付的；</w:t>
      </w:r>
    </w:p>
    <w:p w14:paraId="7A4ECCD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21.1.3出现影响采购公正的违法、违规行为的；</w:t>
      </w:r>
    </w:p>
    <w:p w14:paraId="48727E8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21.1.4因重大变故，采购任务取消的。</w:t>
      </w:r>
    </w:p>
    <w:p w14:paraId="554EA58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21.1.5 其他应该废标的情形。</w:t>
      </w:r>
    </w:p>
    <w:p w14:paraId="0B45225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废标后，</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会把废标理由通知所有供应商。</w:t>
      </w:r>
    </w:p>
    <w:p w14:paraId="0391D8A7">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 因上条第一款第二项规定情形导致废标的，若</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提出申请，报经政财政部门批准，可现场改为非招标方式，供应商有下列情形之一的，不得参加竞标：</w:t>
      </w:r>
    </w:p>
    <w:p w14:paraId="57FD1D9B">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21.2.1购买标书后放弃参加投标的；</w:t>
      </w:r>
    </w:p>
    <w:p w14:paraId="3ACBA5D2">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21.2.2未经</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和采购代理机构允许，离开开标现场通知不上的；</w:t>
      </w:r>
    </w:p>
    <w:p w14:paraId="1A37E5C9">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21.2.3不符合</w:t>
      </w:r>
      <w:r>
        <w:rPr>
          <w:rFonts w:hint="eastAsia" w:ascii="仿宋" w:hAnsi="仿宋" w:eastAsia="仿宋" w:cs="仿宋"/>
          <w:color w:val="000000"/>
          <w:sz w:val="28"/>
          <w:szCs w:val="28"/>
          <w:lang w:eastAsia="zh-CN"/>
        </w:rPr>
        <w:t>磋商文件</w:t>
      </w:r>
      <w:r>
        <w:rPr>
          <w:rFonts w:hint="eastAsia" w:ascii="仿宋" w:hAnsi="仿宋" w:eastAsia="仿宋" w:cs="仿宋"/>
          <w:color w:val="000000"/>
          <w:sz w:val="28"/>
          <w:szCs w:val="28"/>
        </w:rPr>
        <w:t>列明的专业条件的；</w:t>
      </w:r>
    </w:p>
    <w:p w14:paraId="4AF62F5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21.2.4未按规定缴纳保证金的；</w:t>
      </w:r>
    </w:p>
    <w:p w14:paraId="3E5DD4E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21.2.5有影响采购公正的违法、违规行为造成项目废标的；</w:t>
      </w:r>
    </w:p>
    <w:p w14:paraId="2E32189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21.2.6其他不符合资格条件的情况。</w:t>
      </w:r>
    </w:p>
    <w:p w14:paraId="652966ED">
      <w:pPr>
        <w:spacing w:line="360" w:lineRule="auto"/>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重新采购和流标对策</w:t>
      </w:r>
    </w:p>
    <w:p w14:paraId="4D6D1C4B">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有下列情形之一的，</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将重新采购：</w:t>
      </w:r>
    </w:p>
    <w:p w14:paraId="3C36431C">
      <w:pPr>
        <w:spacing w:line="360" w:lineRule="auto"/>
        <w:ind w:firstLine="560" w:firstLineChars="200"/>
        <w:outlineLvl w:val="4"/>
        <w:rPr>
          <w:rFonts w:hint="eastAsia" w:ascii="仿宋" w:hAnsi="仿宋" w:eastAsia="仿宋" w:cs="仿宋"/>
          <w:bCs/>
          <w:color w:val="000000"/>
          <w:sz w:val="28"/>
          <w:szCs w:val="28"/>
        </w:rPr>
      </w:pPr>
      <w:r>
        <w:rPr>
          <w:rFonts w:hint="eastAsia" w:ascii="仿宋" w:hAnsi="仿宋" w:eastAsia="仿宋" w:cs="仿宋"/>
          <w:bCs/>
          <w:color w:val="000000"/>
          <w:sz w:val="28"/>
          <w:szCs w:val="28"/>
        </w:rPr>
        <w:t>（1）至投标截止时间，供应商少于1个的；</w:t>
      </w:r>
    </w:p>
    <w:p w14:paraId="3A22FF7E">
      <w:pPr>
        <w:spacing w:line="360" w:lineRule="auto"/>
        <w:ind w:firstLine="560" w:firstLineChars="200"/>
        <w:outlineLvl w:val="4"/>
        <w:rPr>
          <w:rFonts w:hint="eastAsia" w:ascii="仿宋" w:hAnsi="仿宋" w:eastAsia="仿宋" w:cs="仿宋"/>
          <w:bCs/>
          <w:color w:val="000000"/>
          <w:sz w:val="28"/>
          <w:szCs w:val="28"/>
        </w:rPr>
      </w:pPr>
      <w:r>
        <w:rPr>
          <w:rFonts w:hint="eastAsia" w:ascii="仿宋" w:hAnsi="仿宋" w:eastAsia="仿宋" w:cs="仿宋"/>
          <w:bCs/>
          <w:color w:val="000000"/>
          <w:sz w:val="28"/>
          <w:szCs w:val="28"/>
        </w:rPr>
        <w:t>（2）经竞争性</w:t>
      </w:r>
      <w:r>
        <w:rPr>
          <w:rFonts w:hint="eastAsia" w:ascii="仿宋" w:hAnsi="仿宋" w:eastAsia="仿宋" w:cs="仿宋"/>
          <w:bCs/>
          <w:color w:val="000000"/>
          <w:sz w:val="28"/>
          <w:szCs w:val="28"/>
          <w:lang w:eastAsia="zh-CN"/>
        </w:rPr>
        <w:t>磋商</w:t>
      </w:r>
      <w:r>
        <w:rPr>
          <w:rFonts w:hint="eastAsia" w:ascii="仿宋" w:hAnsi="仿宋" w:eastAsia="仿宋" w:cs="仿宋"/>
          <w:bCs/>
          <w:color w:val="000000"/>
          <w:sz w:val="28"/>
          <w:szCs w:val="28"/>
        </w:rPr>
        <w:t>小组评审，出现符合专业条件的供应商或者对竞争性</w:t>
      </w:r>
      <w:r>
        <w:rPr>
          <w:rFonts w:hint="eastAsia" w:ascii="仿宋" w:hAnsi="仿宋" w:eastAsia="仿宋" w:cs="仿宋"/>
          <w:bCs/>
          <w:color w:val="000000"/>
          <w:sz w:val="28"/>
          <w:szCs w:val="28"/>
          <w:lang w:eastAsia="zh-CN"/>
        </w:rPr>
        <w:t>磋商</w:t>
      </w:r>
      <w:r>
        <w:rPr>
          <w:rFonts w:hint="eastAsia" w:ascii="仿宋" w:hAnsi="仿宋" w:eastAsia="仿宋" w:cs="仿宋"/>
          <w:bCs/>
          <w:color w:val="000000"/>
          <w:sz w:val="28"/>
          <w:szCs w:val="28"/>
        </w:rPr>
        <w:t>文件作出实质响应的供应商不足3家情形的；</w:t>
      </w:r>
    </w:p>
    <w:p w14:paraId="758377D6">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如本项目采购失败，则根据竞争性</w:t>
      </w:r>
      <w:r>
        <w:rPr>
          <w:rFonts w:hint="eastAsia" w:ascii="仿宋" w:hAnsi="仿宋" w:eastAsia="仿宋" w:cs="仿宋"/>
          <w:sz w:val="28"/>
          <w:szCs w:val="28"/>
          <w:lang w:eastAsia="zh-CN"/>
        </w:rPr>
        <w:t>磋商</w:t>
      </w:r>
      <w:r>
        <w:rPr>
          <w:rFonts w:hint="eastAsia" w:ascii="仿宋" w:hAnsi="仿宋" w:eastAsia="仿宋" w:cs="仿宋"/>
          <w:sz w:val="28"/>
          <w:szCs w:val="28"/>
        </w:rPr>
        <w:t>小组的流标原因分析结论以及建议，重新组织采购工作。</w:t>
      </w:r>
    </w:p>
    <w:p w14:paraId="6CEA917B">
      <w:pPr>
        <w:pStyle w:val="4"/>
        <w:rPr>
          <w:rFonts w:hint="eastAsia" w:ascii="仿宋" w:hAnsi="仿宋" w:eastAsia="仿宋" w:cs="仿宋"/>
          <w:color w:val="000000"/>
          <w:sz w:val="28"/>
          <w:szCs w:val="28"/>
        </w:rPr>
      </w:pPr>
      <w:bookmarkStart w:id="404" w:name="_Toc407096155"/>
      <w:bookmarkStart w:id="405" w:name="_Toc516969091"/>
      <w:r>
        <w:rPr>
          <w:rFonts w:hint="eastAsia" w:ascii="仿宋" w:hAnsi="仿宋" w:eastAsia="仿宋" w:cs="仿宋"/>
          <w:color w:val="000000"/>
          <w:sz w:val="28"/>
          <w:szCs w:val="28"/>
        </w:rPr>
        <w:t>六．定标与签订合同</w:t>
      </w:r>
      <w:bookmarkEnd w:id="404"/>
      <w:bookmarkEnd w:id="405"/>
    </w:p>
    <w:p w14:paraId="1EA96E2A">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22.定标</w:t>
      </w:r>
    </w:p>
    <w:p w14:paraId="292CB88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22.1 投标有效性评审后，评委会应当按竞争性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文件规定的标准和方法提出独立评审意见，推荐中标候选人。</w:t>
      </w:r>
    </w:p>
    <w:p w14:paraId="1217C1F0">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22.2 排名第一的中标候选人放弃中标、因不可抗力不能履行合同、不按照竞争性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文件要求提交履约保证金，或者被查实存在影响中标结果的违法行为等情形，不符合中标条件的，</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可以按照竞争性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小组提出的中标候选人名单排序依次确定其他中标候选人为成交供应商，也可以重新采购。</w:t>
      </w:r>
    </w:p>
    <w:p w14:paraId="2F740CA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22.3</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依法将合同授予实质上响应竞争性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文件要求的排名最前的中标候选人。</w:t>
      </w:r>
    </w:p>
    <w:p w14:paraId="40DA5B09">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22.4 最低报价并不是被授予合同的保证。</w:t>
      </w:r>
    </w:p>
    <w:p w14:paraId="6475B4D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 凡发现中标候选人有下列行为之一的，其中标无效，并移交政府采购监督管理部门依法处理：</w:t>
      </w:r>
    </w:p>
    <w:p w14:paraId="506F6E0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 以他人名义投标、或提供虚假材料弄虚作假谋取中标的；</w:t>
      </w:r>
    </w:p>
    <w:p w14:paraId="0C1057B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22.5.1.1以他人名义投标，是指使用通过受让或者租借等方式获取的资格、资质证书投标。</w:t>
      </w:r>
    </w:p>
    <w:p w14:paraId="6E3F8FAF">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22.5.1.2有供应商有下列情形之一的，属于弄虚作假的行为：</w:t>
      </w:r>
    </w:p>
    <w:p w14:paraId="7E9BD0C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22.5.1.2.1使用伪造、变造的许可证件；</w:t>
      </w:r>
    </w:p>
    <w:p w14:paraId="1B43BBE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22.5.1.2.2提供虚假的财务状况或者业绩；</w:t>
      </w:r>
    </w:p>
    <w:p w14:paraId="63684EF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22.5.1.2.3提供虚假的项目负责人或者主要技术人员简历、劳动关系证明；</w:t>
      </w:r>
    </w:p>
    <w:p w14:paraId="01CE95E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22.5.1.2.4提供虚假的信用状况；</w:t>
      </w:r>
    </w:p>
    <w:p w14:paraId="0FB41D0B">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22.5.1.2.5其他弄虚作假的行为。</w:t>
      </w:r>
    </w:p>
    <w:p w14:paraId="3D830A44">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22.5.2与</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、其他供应商或者</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工作人员恶意串通的；</w:t>
      </w:r>
    </w:p>
    <w:p w14:paraId="2FD64582">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22.5.3向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、评审专家、</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工作人员行贿或者提供其他不正当利益的；</w:t>
      </w:r>
    </w:p>
    <w:p w14:paraId="3622384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22.5.4有法律、法规规定的其他损害</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利益和社会公共利益情形的；</w:t>
      </w:r>
    </w:p>
    <w:p w14:paraId="235F2EA6">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22.5.5其他违反招投标法律、法规和规章强制性规定的行为。</w:t>
      </w:r>
    </w:p>
    <w:p w14:paraId="74F591B5">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22.6</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将在公告发布网站上发布评审结果公告，公告时间为一个工作日。</w:t>
      </w:r>
    </w:p>
    <w:p w14:paraId="49806E4C">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23.中标通知书</w:t>
      </w:r>
    </w:p>
    <w:p w14:paraId="2636BA9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23.1</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将以中标通知书形式通知成交供应商，其投标已被接受。</w:t>
      </w:r>
    </w:p>
    <w:p w14:paraId="59DB5DA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23.2</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对未中标的供应商不做未中标原因的解释。</w:t>
      </w:r>
    </w:p>
    <w:p w14:paraId="12F41CC7">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24.中标服务费</w:t>
      </w:r>
    </w:p>
    <w:p w14:paraId="4E1F4381">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24.1成交供应商在领取中标通知书时采购代理机构一笔缴纳中标服务费，可以现金或转账的形式缴纳。具体收费标准按照供应商须知前附表规定收取。 </w:t>
      </w:r>
    </w:p>
    <w:p w14:paraId="71A99982">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24.2供应商须知前附表约定收取定额服务费或免收服务费的，从其规定。</w:t>
      </w:r>
    </w:p>
    <w:p w14:paraId="44BBA6E8">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24.3如果成交供应商未按照上条规定交纳中标服务费，</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有权取消该授标。在此情况下</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可将该标授予其下一个中标候选人，或重新采购。</w:t>
      </w:r>
    </w:p>
    <w:p w14:paraId="4400C60E">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25.履约保证金</w:t>
      </w:r>
    </w:p>
    <w:p w14:paraId="302E1FEB">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25.1签订合同前，成交供应商应提交履约保证金。履约保证金金额、收受方式及收受人见供应商须知前附表规定。</w:t>
      </w:r>
    </w:p>
    <w:p w14:paraId="7E143D4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25.2供应商须知前附表约定收取定额履约保证金或免收履约保证金的，从其规定。</w:t>
      </w:r>
    </w:p>
    <w:p w14:paraId="4BE00A4D">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25.3如果成交供应商未按规定交纳履约保证金，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有权取消该授标。在此情况下</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可将该标授予其下一个中标候选人，或重新采购。</w:t>
      </w:r>
    </w:p>
    <w:p w14:paraId="46DEC074">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26.签订合同</w:t>
      </w:r>
    </w:p>
    <w:p w14:paraId="610561DF">
      <w:pPr>
        <w:adjustRightInd w:val="0"/>
        <w:snapToGrid w:val="0"/>
        <w:spacing w:line="360" w:lineRule="auto"/>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26.1成交供应商应在中标通知书发出之日起7日内，</w:t>
      </w:r>
      <w:r>
        <w:rPr>
          <w:rFonts w:hint="eastAsia" w:ascii="仿宋" w:hAnsi="仿宋" w:eastAsia="仿宋" w:cs="仿宋"/>
          <w:color w:val="000000"/>
          <w:sz w:val="28"/>
          <w:szCs w:val="28"/>
        </w:rPr>
        <w:t>与</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签订合同。竞争性</w:t>
      </w:r>
      <w:r>
        <w:rPr>
          <w:rFonts w:hint="eastAsia" w:ascii="仿宋" w:hAnsi="仿宋" w:eastAsia="仿宋" w:cs="仿宋"/>
          <w:color w:val="000000"/>
          <w:sz w:val="28"/>
          <w:szCs w:val="28"/>
          <w:lang w:eastAsia="zh-CN"/>
        </w:rPr>
        <w:t>磋商</w:t>
      </w:r>
      <w:r>
        <w:rPr>
          <w:rFonts w:hint="eastAsia" w:ascii="仿宋" w:hAnsi="仿宋" w:eastAsia="仿宋" w:cs="仿宋"/>
          <w:color w:val="000000"/>
          <w:sz w:val="28"/>
          <w:szCs w:val="28"/>
        </w:rPr>
        <w:t>文件、成交供应商的</w:t>
      </w:r>
      <w:r>
        <w:rPr>
          <w:rFonts w:hint="eastAsia" w:ascii="仿宋" w:hAnsi="仿宋" w:eastAsia="仿宋" w:cs="仿宋"/>
          <w:color w:val="000000"/>
          <w:sz w:val="28"/>
          <w:szCs w:val="28"/>
          <w:lang w:eastAsia="zh-CN"/>
        </w:rPr>
        <w:t>磋商响应文件</w:t>
      </w:r>
      <w:r>
        <w:rPr>
          <w:rFonts w:hint="eastAsia" w:ascii="仿宋" w:hAnsi="仿宋" w:eastAsia="仿宋" w:cs="仿宋"/>
          <w:color w:val="000000"/>
          <w:sz w:val="28"/>
          <w:szCs w:val="28"/>
        </w:rPr>
        <w:t>及澄清文件等，均作为合同的附件。合同签订前成交供应商应向</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出示中标服务费和履约保证金缴纳证明。成交供应商逾期未与业主签订合同，</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有权取消按中标单位的中标资格，并按照有关法律规定追究其相应的法律责任。业主有权没收其履约保证金，以抵偿对</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造成的损失。采购方逾期不与成交供应商签订合同的，按招投标法的有关规定处理。</w:t>
      </w:r>
    </w:p>
    <w:p w14:paraId="0D5A4484">
      <w:pPr>
        <w:pStyle w:val="8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26.2 采购双方必须严格按照竞争性</w:t>
      </w:r>
      <w:r>
        <w:rPr>
          <w:rFonts w:hint="eastAsia" w:ascii="仿宋" w:hAnsi="仿宋" w:eastAsia="仿宋" w:cs="仿宋"/>
          <w:sz w:val="28"/>
          <w:szCs w:val="28"/>
          <w:lang w:eastAsia="zh-CN"/>
        </w:rPr>
        <w:t>磋商</w:t>
      </w:r>
      <w:r>
        <w:rPr>
          <w:rFonts w:hint="eastAsia" w:ascii="仿宋" w:hAnsi="仿宋" w:eastAsia="仿宋" w:cs="仿宋"/>
          <w:sz w:val="28"/>
          <w:szCs w:val="28"/>
        </w:rPr>
        <w:t>文件、</w:t>
      </w:r>
      <w:r>
        <w:rPr>
          <w:rFonts w:hint="eastAsia" w:ascii="仿宋" w:hAnsi="仿宋" w:eastAsia="仿宋" w:cs="仿宋"/>
          <w:sz w:val="28"/>
          <w:szCs w:val="28"/>
          <w:lang w:eastAsia="zh-CN"/>
        </w:rPr>
        <w:t>磋商响应文件</w:t>
      </w:r>
      <w:r>
        <w:rPr>
          <w:rFonts w:hint="eastAsia" w:ascii="仿宋" w:hAnsi="仿宋" w:eastAsia="仿宋" w:cs="仿宋"/>
          <w:sz w:val="28"/>
          <w:szCs w:val="28"/>
        </w:rPr>
        <w:t>及有关承诺签订采购合同，不得擅自变更。合同的标的、价款、质量、履行期限等主要条款应当与竞争性</w:t>
      </w:r>
      <w:r>
        <w:rPr>
          <w:rFonts w:hint="eastAsia" w:ascii="仿宋" w:hAnsi="仿宋" w:eastAsia="仿宋" w:cs="仿宋"/>
          <w:sz w:val="28"/>
          <w:szCs w:val="28"/>
          <w:lang w:eastAsia="zh-CN"/>
        </w:rPr>
        <w:t>磋商</w:t>
      </w:r>
      <w:r>
        <w:rPr>
          <w:rFonts w:hint="eastAsia" w:ascii="仿宋" w:hAnsi="仿宋" w:eastAsia="仿宋" w:cs="仿宋"/>
          <w:sz w:val="28"/>
          <w:szCs w:val="28"/>
        </w:rPr>
        <w:t>文件和成交供应商的</w:t>
      </w:r>
      <w:r>
        <w:rPr>
          <w:rFonts w:hint="eastAsia" w:ascii="仿宋" w:hAnsi="仿宋" w:eastAsia="仿宋" w:cs="仿宋"/>
          <w:sz w:val="28"/>
          <w:szCs w:val="28"/>
          <w:lang w:eastAsia="zh-CN"/>
        </w:rPr>
        <w:t>磋商响应文件</w:t>
      </w:r>
      <w:r>
        <w:rPr>
          <w:rFonts w:hint="eastAsia" w:ascii="仿宋" w:hAnsi="仿宋" w:eastAsia="仿宋" w:cs="仿宋"/>
          <w:sz w:val="28"/>
          <w:szCs w:val="28"/>
        </w:rPr>
        <w:t>的内容一致，</w:t>
      </w:r>
      <w:r>
        <w:rPr>
          <w:rFonts w:hint="eastAsia" w:ascii="仿宋" w:hAnsi="仿宋" w:eastAsia="仿宋" w:cs="仿宋"/>
          <w:sz w:val="28"/>
          <w:szCs w:val="28"/>
          <w:lang w:eastAsia="zh-CN"/>
        </w:rPr>
        <w:t>采购人</w:t>
      </w:r>
      <w:r>
        <w:rPr>
          <w:rFonts w:hint="eastAsia" w:ascii="仿宋" w:hAnsi="仿宋" w:eastAsia="仿宋" w:cs="仿宋"/>
          <w:sz w:val="28"/>
          <w:szCs w:val="28"/>
        </w:rPr>
        <w:t>和成交供应商不得再行订立背离合同实质性内容的其他协议。对任何因双方擅自变更合同引起的问题</w:t>
      </w:r>
      <w:r>
        <w:rPr>
          <w:rFonts w:hint="eastAsia" w:ascii="仿宋" w:hAnsi="仿宋" w:eastAsia="仿宋" w:cs="仿宋"/>
          <w:sz w:val="28"/>
          <w:szCs w:val="28"/>
          <w:lang w:eastAsia="zh-CN"/>
        </w:rPr>
        <w:t>采购人</w:t>
      </w:r>
      <w:r>
        <w:rPr>
          <w:rFonts w:hint="eastAsia" w:ascii="仿宋" w:hAnsi="仿宋" w:eastAsia="仿宋" w:cs="仿宋"/>
          <w:sz w:val="28"/>
          <w:szCs w:val="28"/>
        </w:rPr>
        <w:t>概不负责，合同风险由双方自行承担。</w:t>
      </w:r>
      <w:r>
        <w:rPr>
          <w:rFonts w:hint="eastAsia" w:ascii="仿宋" w:hAnsi="仿宋" w:eastAsia="仿宋" w:cs="仿宋"/>
          <w:sz w:val="28"/>
          <w:szCs w:val="28"/>
          <w:lang w:eastAsia="zh-CN"/>
        </w:rPr>
        <w:t>采购人</w:t>
      </w:r>
      <w:r>
        <w:rPr>
          <w:rFonts w:hint="eastAsia" w:ascii="仿宋" w:hAnsi="仿宋" w:eastAsia="仿宋" w:cs="仿宋"/>
          <w:sz w:val="28"/>
          <w:szCs w:val="28"/>
        </w:rPr>
        <w:t>在合同履行中，需追加与合同标的相同的货物或者服务的，在不改变合同其他条款的前提下，可与供应商协商签订补充合同，但所有补充合同的采购金额不得超过原合同采购金额的百分之十。</w:t>
      </w:r>
    </w:p>
    <w:p w14:paraId="4708AB0E">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26.3</w:t>
      </w:r>
      <w:r>
        <w:rPr>
          <w:rFonts w:hint="eastAsia" w:ascii="仿宋" w:hAnsi="仿宋" w:eastAsia="仿宋" w:cs="仿宋"/>
          <w:color w:val="000000"/>
          <w:sz w:val="28"/>
          <w:szCs w:val="28"/>
          <w:lang w:eastAsia="zh-CN"/>
        </w:rPr>
        <w:t>采购人</w:t>
      </w:r>
      <w:r>
        <w:rPr>
          <w:rFonts w:hint="eastAsia" w:ascii="仿宋" w:hAnsi="仿宋" w:eastAsia="仿宋" w:cs="仿宋"/>
          <w:color w:val="000000"/>
          <w:sz w:val="28"/>
          <w:szCs w:val="28"/>
        </w:rPr>
        <w:t>保留以书面形式要求合同的卖方对其所投货物的装运方式、交货地点及服务细则等作适当调整的权利。</w:t>
      </w:r>
    </w:p>
    <w:p w14:paraId="3086DE0F">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26.4</w:t>
      </w:r>
      <w:r>
        <w:rPr>
          <w:rFonts w:hint="eastAsia" w:ascii="仿宋" w:hAnsi="仿宋" w:eastAsia="仿宋" w:cs="仿宋"/>
          <w:bCs/>
          <w:color w:val="000000"/>
          <w:sz w:val="28"/>
          <w:szCs w:val="28"/>
        </w:rPr>
        <w:t>无论基于何种原因，各项本应作拒绝处理的情形即便未被及时发现而使该供应商进入初审、详细评审或其它后续程序，包括已经签约的情形，一旦在任何时间被发现，</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均有权决定是否取消该供应商此前评议的结果或是否对该报价予以拒绝，并有权采取相应的补救或纠正措施。一旦该供应商被拒绝或被取消此前评议结果，其现有的位置将被其他供应商依序替代或重新组织采购，相关的一切损失均由该供应商自行承担。</w:t>
      </w:r>
    </w:p>
    <w:p w14:paraId="2974C9D4">
      <w:pPr>
        <w:adjustRightInd w:val="0"/>
        <w:snapToGrid w:val="0"/>
        <w:spacing w:line="360" w:lineRule="auto"/>
        <w:ind w:firstLine="562" w:firstLineChars="200"/>
        <w:rPr>
          <w:rFonts w:hint="eastAsia" w:ascii="仿宋" w:hAnsi="仿宋" w:eastAsia="仿宋" w:cs="仿宋"/>
          <w:color w:val="000000"/>
          <w:sz w:val="28"/>
          <w:szCs w:val="28"/>
        </w:rPr>
      </w:pPr>
      <w:r>
        <w:rPr>
          <w:rFonts w:hint="eastAsia" w:ascii="仿宋" w:hAnsi="仿宋" w:eastAsia="仿宋" w:cs="仿宋"/>
          <w:b/>
          <w:color w:val="000000"/>
          <w:sz w:val="28"/>
          <w:szCs w:val="28"/>
        </w:rPr>
        <w:t>27.验收</w:t>
      </w:r>
    </w:p>
    <w:p w14:paraId="7D561D25">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27.1</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验收时，应成立验收小组，明确责任，严格依照</w:t>
      </w:r>
      <w:r>
        <w:rPr>
          <w:rFonts w:hint="eastAsia" w:ascii="仿宋" w:hAnsi="仿宋" w:eastAsia="仿宋" w:cs="仿宋"/>
          <w:bCs/>
          <w:color w:val="000000"/>
          <w:sz w:val="28"/>
          <w:szCs w:val="28"/>
          <w:lang w:eastAsia="zh-CN"/>
        </w:rPr>
        <w:t>磋商文件</w:t>
      </w:r>
      <w:r>
        <w:rPr>
          <w:rFonts w:hint="eastAsia" w:ascii="仿宋" w:hAnsi="仿宋" w:eastAsia="仿宋" w:cs="仿宋"/>
          <w:bCs/>
          <w:color w:val="000000"/>
          <w:sz w:val="28"/>
          <w:szCs w:val="28"/>
        </w:rPr>
        <w:t>、中标通知书、合同及相关验收规范进行核对、验收，形成验收结论，并出具书面验收报告。</w:t>
      </w:r>
    </w:p>
    <w:p w14:paraId="07951E9A">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color w:val="000000"/>
          <w:sz w:val="28"/>
          <w:szCs w:val="28"/>
        </w:rPr>
        <w:t>27.2</w:t>
      </w:r>
      <w:r>
        <w:rPr>
          <w:rFonts w:hint="eastAsia" w:ascii="仿宋" w:hAnsi="仿宋" w:eastAsia="仿宋" w:cs="仿宋"/>
          <w:bCs/>
          <w:color w:val="000000"/>
          <w:sz w:val="28"/>
          <w:szCs w:val="28"/>
        </w:rPr>
        <w:t>涉及安全、消防、环保等其他需要由质检或行业主管部门进行验收的项目，必须邀请相关部门或相关专家参与验收。</w:t>
      </w:r>
    </w:p>
    <w:p w14:paraId="1D4153BA">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27.3</w:t>
      </w:r>
      <w:r>
        <w:rPr>
          <w:rFonts w:hint="eastAsia" w:ascii="仿宋" w:hAnsi="仿宋" w:eastAsia="仿宋" w:cs="仿宋"/>
          <w:bCs/>
          <w:color w:val="000000"/>
          <w:sz w:val="28"/>
          <w:szCs w:val="28"/>
        </w:rPr>
        <w:t>检测、验收费用均由合同乙方（成交供应商）承担。</w:t>
      </w:r>
    </w:p>
    <w:p w14:paraId="7301BE58">
      <w:pPr>
        <w:adjustRightInd w:val="0"/>
        <w:snapToGrid w:val="0"/>
        <w:spacing w:line="360" w:lineRule="auto"/>
        <w:ind w:firstLine="562" w:firstLineChars="20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28</w:t>
      </w:r>
      <w:r>
        <w:rPr>
          <w:rFonts w:hint="eastAsia" w:ascii="仿宋" w:hAnsi="仿宋" w:eastAsia="仿宋" w:cs="仿宋"/>
          <w:b/>
          <w:color w:val="000000"/>
          <w:sz w:val="28"/>
          <w:szCs w:val="28"/>
        </w:rPr>
        <w:t>.</w:t>
      </w:r>
      <w:r>
        <w:rPr>
          <w:rFonts w:hint="eastAsia" w:ascii="仿宋" w:hAnsi="仿宋" w:eastAsia="仿宋" w:cs="仿宋"/>
          <w:b/>
          <w:bCs/>
          <w:color w:val="000000"/>
          <w:sz w:val="28"/>
          <w:szCs w:val="28"/>
        </w:rPr>
        <w:t>质疑</w:t>
      </w:r>
    </w:p>
    <w:p w14:paraId="14A2DB9E">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28.1供应商认为采购过程、中标结果使自己的合法权益受到损害的，可以在中标公告之日起7个工作日内，由供应商授权代表（或法人代表）携带身份证明材料，以书面形式向</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和采购代理机构提出质疑，逾期不予受理。</w:t>
      </w:r>
    </w:p>
    <w:p w14:paraId="1AF55EB5">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28.2质疑书内容应包括质疑的详细理由和依据，并提供有关证明资料。</w:t>
      </w:r>
    </w:p>
    <w:p w14:paraId="17A8CE99">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28.3 有以下情形之一的，视为无效质疑：</w:t>
      </w:r>
    </w:p>
    <w:p w14:paraId="4EE3497C">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28.3.1 未按规定时间或规定手续提交质疑的；</w:t>
      </w:r>
    </w:p>
    <w:p w14:paraId="31E0FBCE">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28.3.2 质疑内容含糊不清、没有提供详细理由和依据，无法进行核查的；</w:t>
      </w:r>
    </w:p>
    <w:p w14:paraId="639CA08C">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28.3.3 其他不符合质疑程序和有关规定的。</w:t>
      </w:r>
    </w:p>
    <w:p w14:paraId="026C6ECB">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被判定无效质疑的，</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和采购代理机构将书面回复投标单位其质疑无效的理由，并记录无效质疑一次。</w:t>
      </w:r>
    </w:p>
    <w:p w14:paraId="1CB153EE">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28.4</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8"/>
          <w:szCs w:val="28"/>
        </w:rPr>
        <w:t>和采购代理机构将在受到书面质疑后7个工作日内审查质疑事项，作出答复或相关处理决定，并以书面形式通知质疑人，但答复的内容不涉及商业秘密。</w:t>
      </w:r>
    </w:p>
    <w:p w14:paraId="5F6924DE">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28.5</w:t>
      </w:r>
      <w:r>
        <w:rPr>
          <w:rFonts w:hint="eastAsia" w:ascii="仿宋" w:hAnsi="仿宋" w:eastAsia="仿宋" w:cs="仿宋"/>
          <w:b/>
          <w:color w:val="000000"/>
          <w:sz w:val="28"/>
          <w:szCs w:val="28"/>
        </w:rPr>
        <w:t>投诉人有下列情形之一的，属于虚假、恶意投诉，监督管理部门将驳回投诉，将其列入不良行为记录名单，并依法予以处罚：</w:t>
      </w:r>
    </w:p>
    <w:p w14:paraId="70B03D9F">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28.5.1一年内三次以上投诉均查无实据的；</w:t>
      </w:r>
    </w:p>
    <w:p w14:paraId="6D570C57">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28.5.2捏造事实、提供虚假投诉材料或提供以非法手段取得的证明材料质疑的；</w:t>
      </w:r>
    </w:p>
    <w:p w14:paraId="0E2BE608">
      <w:pPr>
        <w:adjustRightInd w:val="0"/>
        <w:snapToGrid w:val="0"/>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28.5.3其他经认定属于虚假、恶意投诉的行为。</w:t>
      </w:r>
    </w:p>
    <w:p w14:paraId="4D24F9BC">
      <w:pPr>
        <w:adjustRightInd w:val="0"/>
        <w:snapToGrid w:val="0"/>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29.未尽事宜</w:t>
      </w:r>
    </w:p>
    <w:p w14:paraId="75EE3879">
      <w:pPr>
        <w:adjustRightInd w:val="0"/>
        <w:snapToGrid w:val="0"/>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29.1按其他有关法律法规的规定执行。</w:t>
      </w:r>
    </w:p>
    <w:p w14:paraId="03EED7A5">
      <w:pPr>
        <w:adjustRightInd w:val="0"/>
        <w:snapToGrid w:val="0"/>
        <w:spacing w:line="360" w:lineRule="auto"/>
        <w:ind w:firstLine="562" w:firstLineChars="200"/>
        <w:rPr>
          <w:rFonts w:hint="eastAsia" w:ascii="仿宋" w:hAnsi="仿宋" w:eastAsia="仿宋" w:cs="仿宋"/>
          <w:bCs/>
          <w:color w:val="000000"/>
          <w:sz w:val="28"/>
          <w:szCs w:val="28"/>
        </w:rPr>
      </w:pPr>
      <w:r>
        <w:rPr>
          <w:rFonts w:hint="eastAsia" w:ascii="仿宋" w:hAnsi="仿宋" w:eastAsia="仿宋" w:cs="仿宋"/>
          <w:b/>
          <w:color w:val="000000"/>
          <w:sz w:val="28"/>
          <w:szCs w:val="28"/>
        </w:rPr>
        <w:t>30.解释权</w:t>
      </w:r>
    </w:p>
    <w:p w14:paraId="4D627F2E">
      <w:pPr>
        <w:adjustRightInd w:val="0"/>
        <w:snapToGrid w:val="0"/>
        <w:spacing w:line="360" w:lineRule="auto"/>
        <w:ind w:firstLine="560" w:firstLineChars="200"/>
        <w:rPr>
          <w:rFonts w:hint="eastAsia" w:ascii="仿宋" w:hAnsi="仿宋" w:eastAsia="仿宋" w:cs="仿宋"/>
          <w:bCs/>
          <w:color w:val="000000"/>
          <w:sz w:val="24"/>
          <w:szCs w:val="24"/>
        </w:rPr>
      </w:pPr>
      <w:r>
        <w:rPr>
          <w:rFonts w:hint="eastAsia" w:ascii="仿宋" w:hAnsi="仿宋" w:eastAsia="仿宋" w:cs="仿宋"/>
          <w:bCs/>
          <w:color w:val="000000"/>
          <w:sz w:val="28"/>
          <w:szCs w:val="28"/>
        </w:rPr>
        <w:t>30.1本竞争性</w:t>
      </w:r>
      <w:r>
        <w:rPr>
          <w:rFonts w:hint="eastAsia" w:ascii="仿宋" w:hAnsi="仿宋" w:eastAsia="仿宋" w:cs="仿宋"/>
          <w:bCs/>
          <w:color w:val="000000"/>
          <w:sz w:val="28"/>
          <w:szCs w:val="28"/>
          <w:lang w:eastAsia="zh-CN"/>
        </w:rPr>
        <w:t>磋商</w:t>
      </w:r>
      <w:r>
        <w:rPr>
          <w:rFonts w:hint="eastAsia" w:ascii="仿宋" w:hAnsi="仿宋" w:eastAsia="仿宋" w:cs="仿宋"/>
          <w:bCs/>
          <w:color w:val="000000"/>
          <w:sz w:val="28"/>
          <w:szCs w:val="28"/>
        </w:rPr>
        <w:t>文件的解释权属于</w:t>
      </w:r>
      <w:r>
        <w:rPr>
          <w:rFonts w:hint="eastAsia" w:ascii="仿宋" w:hAnsi="仿宋" w:eastAsia="仿宋" w:cs="仿宋"/>
          <w:bCs/>
          <w:color w:val="000000"/>
          <w:sz w:val="28"/>
          <w:szCs w:val="28"/>
          <w:lang w:eastAsia="zh-CN"/>
        </w:rPr>
        <w:t>采购人</w:t>
      </w:r>
      <w:r>
        <w:rPr>
          <w:rFonts w:hint="eastAsia" w:ascii="仿宋" w:hAnsi="仿宋" w:eastAsia="仿宋" w:cs="仿宋"/>
          <w:bCs/>
          <w:color w:val="000000"/>
          <w:sz w:val="24"/>
          <w:szCs w:val="24"/>
        </w:rPr>
        <w:t>。</w:t>
      </w:r>
    </w:p>
    <w:p w14:paraId="055E3090">
      <w:pPr>
        <w:rPr>
          <w:rFonts w:hint="default"/>
          <w:b/>
          <w:bCs/>
          <w:color w:val="auto"/>
          <w:highlight w:val="none"/>
        </w:rPr>
      </w:pPr>
    </w:p>
    <w:p w14:paraId="472BEA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p>
    <w:p w14:paraId="1D1CAA8B">
      <w:pPr>
        <w:pStyle w:val="23"/>
        <w:sectPr>
          <w:pgSz w:w="11910" w:h="16850"/>
          <w:pgMar w:top="640" w:right="850" w:bottom="670" w:left="940" w:header="720" w:footer="720" w:gutter="0"/>
          <w:pgNumType w:fmt="decimal"/>
          <w:cols w:space="720" w:num="1"/>
          <w:docGrid w:type="lines" w:linePitch="312" w:charSpace="0"/>
        </w:sectPr>
      </w:pPr>
    </w:p>
    <w:p w14:paraId="40002B7C">
      <w:pPr>
        <w:jc w:val="center"/>
        <w:rPr>
          <w:rFonts w:ascii="宋体" w:eastAsia="宋体" w:cs="宋体"/>
          <w:color w:val="auto"/>
          <w:szCs w:val="28"/>
          <w:highlight w:val="none"/>
        </w:rPr>
      </w:pPr>
      <w:bookmarkStart w:id="406" w:name="_Toc16573"/>
      <w:bookmarkEnd w:id="406"/>
      <w:bookmarkStart w:id="407" w:name="_bookmark2"/>
      <w:bookmarkEnd w:id="407"/>
      <w:bookmarkStart w:id="408" w:name="_Toc4772"/>
      <w:r>
        <w:rPr>
          <w:rStyle w:val="47"/>
          <w:rFonts w:hint="eastAsia" w:ascii="方正小标宋简体" w:hAnsi="仿宋" w:eastAsia="方正小标宋简体" w:cs="仿宋"/>
          <w:b/>
          <w:bCs w:val="0"/>
          <w:color w:val="auto"/>
          <w:sz w:val="44"/>
          <w:szCs w:val="44"/>
          <w:highlight w:val="none"/>
          <w:lang w:val="en-US" w:eastAsia="zh-CN"/>
        </w:rPr>
        <w:t xml:space="preserve">第四章 </w:t>
      </w:r>
      <w:r>
        <w:rPr>
          <w:rStyle w:val="47"/>
          <w:rFonts w:hint="eastAsia" w:ascii="方正小标宋简体" w:hAnsi="仿宋" w:eastAsia="方正小标宋简体" w:cs="仿宋"/>
          <w:b/>
          <w:bCs w:val="0"/>
          <w:color w:val="auto"/>
          <w:sz w:val="44"/>
          <w:szCs w:val="44"/>
          <w:highlight w:val="none"/>
        </w:rPr>
        <w:t>采购需求</w:t>
      </w:r>
      <w:bookmarkEnd w:id="408"/>
    </w:p>
    <w:p w14:paraId="37EAB510">
      <w:pPr>
        <w:pStyle w:val="69"/>
        <w:jc w:val="center"/>
        <w:rPr>
          <w:rFonts w:ascii="宋体" w:hAnsi="宋体"/>
          <w:b/>
          <w:color w:val="auto"/>
          <w:sz w:val="28"/>
          <w:szCs w:val="28"/>
          <w:highlight w:val="none"/>
        </w:rPr>
      </w:pPr>
      <w:bookmarkStart w:id="409" w:name="_Toc26915"/>
    </w:p>
    <w:bookmarkEnd w:id="409"/>
    <w:p w14:paraId="04BFA05A">
      <w:pPr>
        <w:rPr>
          <w:color w:val="auto"/>
          <w:highlight w:val="none"/>
        </w:rPr>
      </w:pPr>
    </w:p>
    <w:p w14:paraId="15526B4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一、项目名称：</w:t>
      </w:r>
      <w:r>
        <w:rPr>
          <w:rFonts w:hint="eastAsia" w:ascii="仿宋" w:hAnsi="仿宋" w:eastAsia="仿宋" w:cs="仿宋"/>
          <w:snapToGrid/>
          <w:color w:val="000000" w:themeColor="text1"/>
          <w:kern w:val="0"/>
          <w:sz w:val="28"/>
          <w:szCs w:val="28"/>
          <w:highlight w:val="none"/>
          <w:shd w:val="clear" w:color="auto" w:fill="auto"/>
          <w:lang w:eastAsia="zh-CN"/>
          <w14:textFill>
            <w14:solidFill>
              <w14:schemeClr w14:val="tx1"/>
            </w14:solidFill>
          </w14:textFill>
        </w:rPr>
        <w:t>淮南军供站原址拆迁遗留问题法律服务项目</w:t>
      </w:r>
    </w:p>
    <w:p w14:paraId="0B7C1F3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二、服务期限：至纠纷争议终结日止（调解、终审判决、仲裁裁决结案日）</w:t>
      </w:r>
    </w:p>
    <w:p w14:paraId="21E5B98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三、服务内容：</w:t>
      </w:r>
    </w:p>
    <w:p w14:paraId="4FB2889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军供站原址位于田家庵区朝阳路72号，占地面积5.5亩，房屋总建筑面积 3032㎡(其中门面房14间490㎡，办公室和客房面积约2000㎡，职工住房为542㎡)，2008年旧城改造被拆迁。因拆迁与开发商及部分职工产生纠纷，经市政府及田家庵区委专题会议协调、法院民事诉讼仍存在以下遗留问题未解决：</w:t>
      </w:r>
    </w:p>
    <w:p w14:paraId="6202CE0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与房地产开发商(淮南金地置业发展有限公司)的拆迁还原补偿纠纷。按照2006年市政府专题会议纪要和签订的有关协议，截至目前，开发商应承诺还原的办公用房、商业门面房、停车位、拖欠拆迁补偿款及办公室租金均未履约，须通过法律诉讼解决；</w:t>
      </w:r>
    </w:p>
    <w:p w14:paraId="5AAE47B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收取10户拆迁职工补差价房款后续处理纠纷。根据2017年田家庵区委专题会议纪要和签订协议，2018年收10户拆迁职工补差价的房款共计105.79万元上缴财政专户。该款项需与开发商纠纷解决后妥善处置，存在诉讼可能；</w:t>
      </w:r>
    </w:p>
    <w:p w14:paraId="4A8390C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(3)与2户异地还原拆迁职工还原面积争议的后续处理纠纷，存在诉讼可能。</w:t>
      </w:r>
    </w:p>
    <w:p w14:paraId="214EA1B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(4)淮南军供站原址拆迁遗留问题产生的其他法律纠纷。</w:t>
      </w:r>
    </w:p>
    <w:p w14:paraId="4A236CD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供应商用为有相应资质的律师事务所，提供解决军供站原址拆迁遗留问题相关的法律服务，包括但不限于案件诉讼代理、纠纷解决法律咨询等服务，直至遗留问题全部妥善解决。</w:t>
      </w:r>
    </w:p>
    <w:p w14:paraId="265D9232">
      <w:pPr>
        <w:rPr>
          <w:rFonts w:hint="default" w:ascii="宋体" w:hAnsi="宋体" w:cs="宋体"/>
          <w:b/>
          <w:bCs/>
          <w:color w:val="auto"/>
          <w:kern w:val="0"/>
          <w:sz w:val="28"/>
          <w:szCs w:val="28"/>
          <w:highlight w:val="none"/>
          <w:lang w:bidi="ar"/>
        </w:rPr>
      </w:pPr>
      <w:bookmarkStart w:id="410" w:name="_Toc144969068"/>
      <w:bookmarkStart w:id="411" w:name="_Toc144907725"/>
      <w:r>
        <w:rPr>
          <w:rFonts w:hint="default" w:ascii="宋体" w:hAnsi="宋体" w:cs="宋体"/>
          <w:b/>
          <w:bCs/>
          <w:color w:val="auto"/>
          <w:kern w:val="0"/>
          <w:sz w:val="28"/>
          <w:szCs w:val="28"/>
          <w:highlight w:val="none"/>
          <w:lang w:bidi="ar"/>
        </w:rPr>
        <w:br w:type="page"/>
      </w:r>
    </w:p>
    <w:bookmarkEnd w:id="410"/>
    <w:bookmarkEnd w:id="411"/>
    <w:p w14:paraId="1146E8F2">
      <w:pPr>
        <w:pStyle w:val="49"/>
        <w:spacing w:after="0"/>
        <w:jc w:val="center"/>
        <w:rPr>
          <w:rStyle w:val="47"/>
          <w:rFonts w:hint="default" w:ascii="方正小标宋简体" w:hAnsi="黑体" w:eastAsia="方正小标宋简体" w:cs="仿宋"/>
          <w:b w:val="0"/>
          <w:color w:val="auto"/>
          <w:sz w:val="44"/>
          <w:szCs w:val="44"/>
          <w:highlight w:val="none"/>
        </w:rPr>
      </w:pPr>
      <w:bookmarkStart w:id="412" w:name="_Toc28282"/>
      <w:bookmarkStart w:id="413" w:name="_Toc144907726"/>
      <w:bookmarkStart w:id="414" w:name="_Toc144969069"/>
      <w:bookmarkStart w:id="415" w:name="_Toc143443749"/>
      <w:r>
        <w:rPr>
          <w:rStyle w:val="47"/>
          <w:rFonts w:hint="default" w:ascii="方正小标宋简体" w:hAnsi="黑体" w:eastAsia="方正小标宋简体" w:cs="仿宋"/>
          <w:color w:val="auto"/>
          <w:sz w:val="44"/>
          <w:szCs w:val="44"/>
          <w:highlight w:val="none"/>
        </w:rPr>
        <w:t>第五章 评审方法和标准</w:t>
      </w:r>
    </w:p>
    <w:bookmarkEnd w:id="412"/>
    <w:p w14:paraId="52BC3714">
      <w:pPr>
        <w:widowControl/>
        <w:spacing w:line="360" w:lineRule="auto"/>
        <w:ind w:firstLine="420" w:firstLineChars="200"/>
        <w:jc w:val="left"/>
        <w:rPr>
          <w:rFonts w:hint="default" w:ascii="宋体" w:hAnsi="宋体" w:cs="宋体"/>
          <w:color w:val="auto"/>
          <w:kern w:val="0"/>
          <w:highlight w:val="none"/>
          <w:lang w:bidi="ar"/>
        </w:rPr>
      </w:pPr>
    </w:p>
    <w:bookmarkEnd w:id="413"/>
    <w:bookmarkEnd w:id="414"/>
    <w:bookmarkEnd w:id="415"/>
    <w:p w14:paraId="237FE4A7">
      <w:pPr>
        <w:widowControl/>
        <w:spacing w:line="360" w:lineRule="auto"/>
        <w:ind w:firstLine="562" w:firstLineChars="200"/>
        <w:jc w:val="left"/>
        <w:rPr>
          <w:rFonts w:hint="eastAsia" w:ascii="仿宋" w:hAnsi="仿宋" w:eastAsia="仿宋" w:cs="仿宋"/>
          <w:b/>
          <w:bCs/>
          <w:color w:val="auto"/>
          <w:kern w:val="0"/>
          <w:sz w:val="28"/>
          <w:szCs w:val="28"/>
          <w:highlight w:val="none"/>
          <w:lang w:bidi="ar"/>
        </w:rPr>
      </w:pPr>
      <w:r>
        <w:rPr>
          <w:rFonts w:hint="eastAsia" w:ascii="仿宋" w:hAnsi="仿宋" w:eastAsia="仿宋" w:cs="仿宋"/>
          <w:b/>
          <w:bCs/>
          <w:color w:val="auto"/>
          <w:kern w:val="0"/>
          <w:sz w:val="28"/>
          <w:szCs w:val="28"/>
          <w:highlight w:val="none"/>
          <w:lang w:bidi="ar"/>
        </w:rPr>
        <w:t>一、总则</w:t>
      </w:r>
    </w:p>
    <w:p w14:paraId="2D66208E">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16" w:name="_Toc144907727"/>
      <w:bookmarkStart w:id="417" w:name="_Toc143443750"/>
      <w:bookmarkStart w:id="418" w:name="_Toc144969070"/>
      <w:r>
        <w:rPr>
          <w:rFonts w:hint="eastAsia" w:ascii="仿宋" w:hAnsi="仿宋" w:eastAsia="仿宋" w:cs="仿宋"/>
          <w:color w:val="auto"/>
          <w:kern w:val="0"/>
          <w:sz w:val="28"/>
          <w:szCs w:val="28"/>
          <w:highlight w:val="none"/>
          <w:lang w:bidi="ar"/>
        </w:rPr>
        <w:t>第一条 为了做好本项目招标评标工作，保证项目评审工作的正常有序进行，维护采购人、供应商的合法权益，依据相关法律法规，本着公开、公平、公正的原则，制定评标办法。</w:t>
      </w:r>
      <w:bookmarkEnd w:id="416"/>
      <w:bookmarkEnd w:id="417"/>
      <w:bookmarkEnd w:id="418"/>
    </w:p>
    <w:p w14:paraId="3B94BA30">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19" w:name="_Toc144907728"/>
      <w:bookmarkStart w:id="420" w:name="_Toc143443751"/>
      <w:bookmarkStart w:id="421" w:name="_Toc144969071"/>
      <w:r>
        <w:rPr>
          <w:rFonts w:hint="eastAsia" w:ascii="仿宋" w:hAnsi="仿宋" w:eastAsia="仿宋" w:cs="仿宋"/>
          <w:color w:val="auto"/>
          <w:kern w:val="0"/>
          <w:sz w:val="28"/>
          <w:szCs w:val="28"/>
          <w:highlight w:val="none"/>
          <w:lang w:bidi="ar"/>
        </w:rPr>
        <w:t>第二条 本项目采用综合评分对供应商标书的比较方法。</w:t>
      </w:r>
      <w:bookmarkEnd w:id="419"/>
      <w:bookmarkEnd w:id="420"/>
      <w:bookmarkEnd w:id="421"/>
    </w:p>
    <w:p w14:paraId="65CF5BCB">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22" w:name="_Toc144907729"/>
      <w:bookmarkStart w:id="423" w:name="_Toc144969072"/>
      <w:bookmarkStart w:id="424" w:name="_Toc143443752"/>
      <w:r>
        <w:rPr>
          <w:rFonts w:hint="eastAsia" w:ascii="仿宋" w:hAnsi="仿宋" w:eastAsia="仿宋" w:cs="仿宋"/>
          <w:color w:val="auto"/>
          <w:kern w:val="0"/>
          <w:sz w:val="28"/>
          <w:szCs w:val="28"/>
          <w:highlight w:val="none"/>
          <w:lang w:bidi="ar"/>
        </w:rPr>
        <w:t>第三条 采购人负责抽取组织不少于3人组成的磋商小组，负责本项目的评标工作。</w:t>
      </w:r>
      <w:bookmarkEnd w:id="422"/>
      <w:bookmarkEnd w:id="423"/>
      <w:bookmarkEnd w:id="424"/>
    </w:p>
    <w:p w14:paraId="1462D1A4">
      <w:pPr>
        <w:widowControl/>
        <w:spacing w:line="360" w:lineRule="auto"/>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第四条 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4D4F766F">
      <w:pPr>
        <w:widowControl/>
        <w:spacing w:line="360" w:lineRule="auto"/>
        <w:ind w:firstLine="562" w:firstLineChars="200"/>
        <w:jc w:val="left"/>
        <w:rPr>
          <w:rFonts w:hint="eastAsia" w:ascii="仿宋" w:hAnsi="仿宋" w:eastAsia="仿宋" w:cs="仿宋"/>
          <w:b/>
          <w:bCs/>
          <w:color w:val="auto"/>
          <w:kern w:val="0"/>
          <w:sz w:val="28"/>
          <w:szCs w:val="28"/>
          <w:highlight w:val="none"/>
          <w:lang w:bidi="ar"/>
        </w:rPr>
      </w:pPr>
      <w:bookmarkStart w:id="425" w:name="_Toc144907730"/>
      <w:bookmarkStart w:id="426" w:name="_Toc144969073"/>
      <w:bookmarkStart w:id="427" w:name="_Toc143443753"/>
      <w:r>
        <w:rPr>
          <w:rFonts w:hint="eastAsia" w:ascii="仿宋" w:hAnsi="仿宋" w:eastAsia="仿宋" w:cs="仿宋"/>
          <w:b/>
          <w:bCs/>
          <w:color w:val="auto"/>
          <w:kern w:val="0"/>
          <w:sz w:val="28"/>
          <w:szCs w:val="28"/>
          <w:highlight w:val="none"/>
          <w:lang w:bidi="ar"/>
        </w:rPr>
        <w:t>二、评审方法和标准</w:t>
      </w:r>
      <w:bookmarkEnd w:id="425"/>
      <w:bookmarkEnd w:id="426"/>
      <w:bookmarkEnd w:id="427"/>
    </w:p>
    <w:p w14:paraId="1CE0D11C">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28" w:name="_Toc144969074"/>
      <w:bookmarkStart w:id="429" w:name="_Toc143443754"/>
      <w:bookmarkStart w:id="430" w:name="_Toc144907731"/>
      <w:r>
        <w:rPr>
          <w:rFonts w:hint="eastAsia" w:ascii="仿宋" w:hAnsi="仿宋" w:eastAsia="仿宋" w:cs="仿宋"/>
          <w:color w:val="auto"/>
          <w:kern w:val="0"/>
          <w:sz w:val="28"/>
          <w:szCs w:val="28"/>
          <w:highlight w:val="none"/>
          <w:lang w:bidi="ar"/>
        </w:rPr>
        <w:t>第五条 磋商工作于开标后进行。磋商小组应认真研究磋商文件，至少应了解和熟悉以下内容：</w:t>
      </w:r>
      <w:bookmarkEnd w:id="428"/>
      <w:bookmarkEnd w:id="429"/>
      <w:bookmarkEnd w:id="430"/>
    </w:p>
    <w:p w14:paraId="14A10A50">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31" w:name="_Toc144907732"/>
      <w:bookmarkStart w:id="432" w:name="_Toc144969075"/>
      <w:bookmarkStart w:id="433" w:name="_Toc143443755"/>
      <w:r>
        <w:rPr>
          <w:rFonts w:hint="eastAsia" w:ascii="仿宋" w:hAnsi="仿宋" w:eastAsia="仿宋" w:cs="仿宋"/>
          <w:color w:val="auto"/>
          <w:kern w:val="0"/>
          <w:sz w:val="28"/>
          <w:szCs w:val="28"/>
          <w:highlight w:val="none"/>
          <w:lang w:bidi="ar"/>
        </w:rPr>
        <w:t>（一）采购的目标；</w:t>
      </w:r>
      <w:bookmarkEnd w:id="431"/>
      <w:bookmarkEnd w:id="432"/>
      <w:bookmarkEnd w:id="433"/>
    </w:p>
    <w:p w14:paraId="5AE47B54">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34" w:name="_Toc144907733"/>
      <w:bookmarkStart w:id="435" w:name="_Toc143443756"/>
      <w:bookmarkStart w:id="436" w:name="_Toc144969076"/>
      <w:r>
        <w:rPr>
          <w:rFonts w:hint="eastAsia" w:ascii="仿宋" w:hAnsi="仿宋" w:eastAsia="仿宋" w:cs="仿宋"/>
          <w:color w:val="auto"/>
          <w:kern w:val="0"/>
          <w:sz w:val="28"/>
          <w:szCs w:val="28"/>
          <w:highlight w:val="none"/>
          <w:lang w:bidi="ar"/>
        </w:rPr>
        <w:t>（二）采购项目的范围和性质；</w:t>
      </w:r>
      <w:bookmarkEnd w:id="434"/>
      <w:bookmarkEnd w:id="435"/>
      <w:bookmarkEnd w:id="436"/>
    </w:p>
    <w:p w14:paraId="0A593ED7">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37" w:name="_Toc144907734"/>
      <w:bookmarkStart w:id="438" w:name="_Toc144969077"/>
      <w:bookmarkStart w:id="439" w:name="_Toc143443757"/>
      <w:r>
        <w:rPr>
          <w:rFonts w:hint="eastAsia" w:ascii="仿宋" w:hAnsi="仿宋" w:eastAsia="仿宋" w:cs="仿宋"/>
          <w:color w:val="auto"/>
          <w:kern w:val="0"/>
          <w:sz w:val="28"/>
          <w:szCs w:val="28"/>
          <w:highlight w:val="none"/>
          <w:lang w:bidi="ar"/>
        </w:rPr>
        <w:t>（三）磋商文件中规定的主要技术要求、标准和商务条款；</w:t>
      </w:r>
      <w:bookmarkEnd w:id="437"/>
      <w:bookmarkEnd w:id="438"/>
      <w:bookmarkEnd w:id="439"/>
    </w:p>
    <w:p w14:paraId="55EE8765">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40" w:name="_Toc144969078"/>
      <w:bookmarkStart w:id="441" w:name="_Toc144907735"/>
      <w:bookmarkStart w:id="442" w:name="_Toc143443758"/>
      <w:r>
        <w:rPr>
          <w:rFonts w:hint="eastAsia" w:ascii="仿宋" w:hAnsi="仿宋" w:eastAsia="仿宋" w:cs="仿宋"/>
          <w:color w:val="auto"/>
          <w:kern w:val="0"/>
          <w:sz w:val="28"/>
          <w:szCs w:val="28"/>
          <w:highlight w:val="none"/>
          <w:lang w:bidi="ar"/>
        </w:rPr>
        <w:t>（四）磋商文件规定的评标标准、评标方法和在评标过程中考虑的相关因素。</w:t>
      </w:r>
      <w:bookmarkEnd w:id="440"/>
      <w:bookmarkEnd w:id="441"/>
      <w:bookmarkEnd w:id="442"/>
      <w:r>
        <w:rPr>
          <w:rFonts w:hint="eastAsia" w:ascii="仿宋" w:hAnsi="仿宋" w:eastAsia="仿宋" w:cs="仿宋"/>
          <w:color w:val="auto"/>
          <w:kern w:val="0"/>
          <w:sz w:val="28"/>
          <w:szCs w:val="28"/>
          <w:highlight w:val="none"/>
          <w:lang w:bidi="ar"/>
        </w:rPr>
        <w:t xml:space="preserve"> </w:t>
      </w:r>
    </w:p>
    <w:p w14:paraId="373193AB">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43" w:name="_Toc144907736"/>
      <w:bookmarkStart w:id="444" w:name="_Toc144969079"/>
      <w:bookmarkStart w:id="445" w:name="_Toc143443759"/>
      <w:r>
        <w:rPr>
          <w:rFonts w:hint="eastAsia" w:ascii="仿宋" w:hAnsi="仿宋" w:eastAsia="仿宋" w:cs="仿宋"/>
          <w:color w:val="auto"/>
          <w:kern w:val="0"/>
          <w:sz w:val="28"/>
          <w:szCs w:val="28"/>
          <w:highlight w:val="none"/>
          <w:lang w:bidi="ar"/>
        </w:rPr>
        <w:t>第六条 有效投标应符合以下原则：</w:t>
      </w:r>
      <w:bookmarkEnd w:id="443"/>
      <w:bookmarkEnd w:id="444"/>
      <w:bookmarkEnd w:id="445"/>
    </w:p>
    <w:p w14:paraId="2A9F571D">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46" w:name="_Toc144907737"/>
      <w:bookmarkStart w:id="447" w:name="_Toc144969080"/>
      <w:bookmarkStart w:id="448" w:name="_Toc143443760"/>
      <w:r>
        <w:rPr>
          <w:rFonts w:hint="eastAsia" w:ascii="仿宋" w:hAnsi="仿宋" w:eastAsia="仿宋" w:cs="仿宋"/>
          <w:color w:val="auto"/>
          <w:kern w:val="0"/>
          <w:sz w:val="28"/>
          <w:szCs w:val="28"/>
          <w:highlight w:val="none"/>
          <w:lang w:bidi="ar"/>
        </w:rPr>
        <w:t>（一）满足磋商文件的实质性要求；</w:t>
      </w:r>
      <w:bookmarkEnd w:id="446"/>
      <w:bookmarkEnd w:id="447"/>
      <w:bookmarkEnd w:id="448"/>
    </w:p>
    <w:p w14:paraId="23ADF109">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49" w:name="_Toc143443761"/>
      <w:bookmarkStart w:id="450" w:name="_Toc144969081"/>
      <w:bookmarkStart w:id="451" w:name="_Toc144907738"/>
      <w:r>
        <w:rPr>
          <w:rFonts w:hint="eastAsia" w:ascii="仿宋" w:hAnsi="仿宋" w:eastAsia="仿宋" w:cs="仿宋"/>
          <w:color w:val="auto"/>
          <w:kern w:val="0"/>
          <w:sz w:val="28"/>
          <w:szCs w:val="28"/>
          <w:highlight w:val="none"/>
          <w:lang w:bidi="ar"/>
        </w:rPr>
        <w:t>（二）无重大偏离、保留或采购人不能接受的附加条件；</w:t>
      </w:r>
      <w:bookmarkEnd w:id="449"/>
      <w:bookmarkEnd w:id="450"/>
      <w:bookmarkEnd w:id="451"/>
    </w:p>
    <w:p w14:paraId="2EF0E8BC">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52" w:name="_Toc144907739"/>
      <w:bookmarkStart w:id="453" w:name="_Toc144969082"/>
      <w:bookmarkStart w:id="454" w:name="_Toc143443762"/>
      <w:r>
        <w:rPr>
          <w:rFonts w:hint="eastAsia" w:ascii="仿宋" w:hAnsi="仿宋" w:eastAsia="仿宋" w:cs="仿宋"/>
          <w:color w:val="auto"/>
          <w:kern w:val="0"/>
          <w:sz w:val="28"/>
          <w:szCs w:val="28"/>
          <w:highlight w:val="none"/>
          <w:lang w:bidi="ar"/>
        </w:rPr>
        <w:t>（三）通过投标有效性评审；</w:t>
      </w:r>
      <w:bookmarkEnd w:id="452"/>
      <w:bookmarkEnd w:id="453"/>
      <w:bookmarkEnd w:id="454"/>
      <w:r>
        <w:rPr>
          <w:rFonts w:hint="eastAsia" w:ascii="仿宋" w:hAnsi="仿宋" w:eastAsia="仿宋" w:cs="仿宋"/>
          <w:color w:val="auto"/>
          <w:kern w:val="0"/>
          <w:sz w:val="28"/>
          <w:szCs w:val="28"/>
          <w:highlight w:val="none"/>
          <w:lang w:bidi="ar"/>
        </w:rPr>
        <w:t xml:space="preserve"> </w:t>
      </w:r>
    </w:p>
    <w:p w14:paraId="6C7F37B2">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55" w:name="_Toc144907740"/>
      <w:bookmarkStart w:id="456" w:name="_Toc143443763"/>
      <w:bookmarkStart w:id="457" w:name="_Toc144969083"/>
      <w:r>
        <w:rPr>
          <w:rFonts w:hint="eastAsia" w:ascii="仿宋" w:hAnsi="仿宋" w:eastAsia="仿宋" w:cs="仿宋"/>
          <w:color w:val="auto"/>
          <w:kern w:val="0"/>
          <w:sz w:val="28"/>
          <w:szCs w:val="28"/>
          <w:highlight w:val="none"/>
          <w:lang w:bidi="ar"/>
        </w:rPr>
        <w:t>（四）磋商小组依据磋商文件认定的其他原则。</w:t>
      </w:r>
      <w:bookmarkEnd w:id="455"/>
      <w:bookmarkEnd w:id="456"/>
      <w:bookmarkEnd w:id="457"/>
    </w:p>
    <w:p w14:paraId="29309B7D">
      <w:pPr>
        <w:widowControl/>
        <w:spacing w:line="360" w:lineRule="auto"/>
        <w:ind w:firstLine="560" w:firstLineChars="200"/>
        <w:jc w:val="left"/>
        <w:rPr>
          <w:rFonts w:hint="eastAsia" w:ascii="仿宋" w:hAnsi="仿宋" w:eastAsia="仿宋" w:cs="仿宋"/>
          <w:color w:val="auto"/>
          <w:kern w:val="0"/>
          <w:sz w:val="28"/>
          <w:szCs w:val="28"/>
          <w:highlight w:val="none"/>
          <w:lang w:bidi="ar"/>
        </w:rPr>
      </w:pPr>
      <w:r>
        <w:rPr>
          <w:rFonts w:hint="eastAsia" w:ascii="仿宋" w:hAnsi="仿宋" w:eastAsia="仿宋" w:cs="仿宋"/>
          <w:color w:val="auto"/>
          <w:kern w:val="0"/>
          <w:sz w:val="28"/>
          <w:szCs w:val="28"/>
          <w:highlight w:val="none"/>
          <w:lang w:bidi="ar"/>
        </w:rPr>
        <w:t>第七条 评审中，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于询标后判定为不符合磋商文件要求的磋商响应文件，磋商小组要提出充足的否定理由。最终对供应商的评审结论分为通过和未通过。</w:t>
      </w:r>
    </w:p>
    <w:p w14:paraId="0E11F239">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58" w:name="_Toc144969084"/>
      <w:bookmarkStart w:id="459" w:name="_Toc144907741"/>
      <w:bookmarkStart w:id="460" w:name="_Toc143443764"/>
      <w:r>
        <w:rPr>
          <w:rFonts w:hint="eastAsia" w:ascii="仿宋" w:hAnsi="仿宋" w:eastAsia="仿宋" w:cs="仿宋"/>
          <w:color w:val="auto"/>
          <w:kern w:val="0"/>
          <w:sz w:val="28"/>
          <w:szCs w:val="28"/>
          <w:highlight w:val="none"/>
          <w:lang w:bidi="ar"/>
        </w:rPr>
        <w:t>第八条 初步评审通过的供应商</w:t>
      </w:r>
      <w:r>
        <w:rPr>
          <w:rFonts w:hint="eastAsia" w:ascii="仿宋" w:hAnsi="仿宋" w:eastAsia="仿宋" w:cs="仿宋"/>
          <w:color w:val="auto"/>
          <w:kern w:val="0"/>
          <w:sz w:val="28"/>
          <w:szCs w:val="28"/>
          <w:highlight w:val="none"/>
          <w:lang w:val="en-US" w:eastAsia="zh-CN" w:bidi="ar"/>
        </w:rPr>
        <w:t>应</w:t>
      </w:r>
      <w:r>
        <w:rPr>
          <w:rFonts w:hint="eastAsia" w:ascii="仿宋" w:hAnsi="仿宋" w:eastAsia="仿宋" w:cs="仿宋"/>
          <w:color w:val="auto"/>
          <w:kern w:val="0"/>
          <w:sz w:val="28"/>
          <w:szCs w:val="28"/>
          <w:highlight w:val="none"/>
          <w:lang w:bidi="ar"/>
        </w:rPr>
        <w:t>（规定时间</w:t>
      </w:r>
      <w:r>
        <w:rPr>
          <w:rFonts w:hint="eastAsia" w:ascii="仿宋" w:hAnsi="仿宋" w:eastAsia="仿宋" w:cs="仿宋"/>
          <w:color w:val="auto"/>
          <w:kern w:val="0"/>
          <w:sz w:val="28"/>
          <w:szCs w:val="28"/>
          <w:highlight w:val="none"/>
          <w:lang w:val="en-US" w:eastAsia="zh-CN" w:bidi="ar"/>
        </w:rPr>
        <w:t>15</w:t>
      </w:r>
      <w:r>
        <w:rPr>
          <w:rFonts w:hint="eastAsia" w:ascii="仿宋" w:hAnsi="仿宋" w:eastAsia="仿宋" w:cs="仿宋"/>
          <w:color w:val="auto"/>
          <w:kern w:val="0"/>
          <w:sz w:val="28"/>
          <w:szCs w:val="28"/>
          <w:highlight w:val="none"/>
          <w:lang w:bidi="ar"/>
        </w:rPr>
        <w:t>分钟）进行二次或多轮报价，如未二轮报价或多轮报价，则以首轮报价为准，无特殊情况二次报价视为最终报价。如因供应商原因未及时报价，供应商自行承担一切后果。磋商小组认为投标供应商的投标报价明显低于其他通过符合性审查投标供应商的投标报价，有可能影响产品质量或者不能诚信履约的，应当要求其在评标现场合理的时间内提供书面说明，必要时提交相关证明材料；投标供应商不能证明其报价合理性的，磋商小组应当将其作为无效投标处理。</w:t>
      </w:r>
      <w:bookmarkEnd w:id="458"/>
      <w:bookmarkEnd w:id="459"/>
      <w:bookmarkEnd w:id="460"/>
    </w:p>
    <w:p w14:paraId="73A3504B">
      <w:pPr>
        <w:widowControl/>
        <w:spacing w:line="360" w:lineRule="auto"/>
        <w:ind w:firstLine="560" w:firstLineChars="200"/>
        <w:jc w:val="left"/>
        <w:rPr>
          <w:rFonts w:hint="eastAsia" w:ascii="仿宋" w:hAnsi="仿宋" w:eastAsia="仿宋" w:cs="仿宋"/>
          <w:color w:val="auto"/>
          <w:kern w:val="0"/>
          <w:sz w:val="28"/>
          <w:szCs w:val="28"/>
          <w:highlight w:val="none"/>
          <w:lang w:bidi="ar"/>
        </w:rPr>
      </w:pPr>
      <w:bookmarkStart w:id="461" w:name="_Toc144969085"/>
      <w:bookmarkStart w:id="462" w:name="_Toc144907742"/>
      <w:bookmarkStart w:id="463" w:name="_Toc143443765"/>
      <w:r>
        <w:rPr>
          <w:rFonts w:hint="eastAsia" w:ascii="仿宋" w:hAnsi="仿宋" w:eastAsia="仿宋" w:cs="仿宋"/>
          <w:color w:val="auto"/>
          <w:kern w:val="0"/>
          <w:sz w:val="28"/>
          <w:szCs w:val="28"/>
          <w:highlight w:val="none"/>
          <w:lang w:bidi="ar"/>
        </w:rPr>
        <w:t>第九条  磋商小组按下表内容进行投标有效性评审</w:t>
      </w:r>
      <w:bookmarkEnd w:id="461"/>
      <w:bookmarkEnd w:id="462"/>
      <w:bookmarkEnd w:id="463"/>
      <w:r>
        <w:rPr>
          <w:rFonts w:hint="eastAsia" w:ascii="仿宋" w:hAnsi="仿宋" w:eastAsia="仿宋" w:cs="仿宋"/>
          <w:color w:val="auto"/>
          <w:kern w:val="0"/>
          <w:sz w:val="28"/>
          <w:szCs w:val="28"/>
          <w:highlight w:val="none"/>
          <w:lang w:bidi="ar"/>
        </w:rPr>
        <w:t>。</w:t>
      </w:r>
    </w:p>
    <w:p w14:paraId="5F5F9187">
      <w:pPr>
        <w:pStyle w:val="2"/>
        <w:widowControl/>
        <w:spacing w:line="380" w:lineRule="exact"/>
        <w:ind w:right="-9"/>
        <w:rPr>
          <w:rFonts w:hint="eastAsia" w:ascii="仿宋" w:hAnsi="仿宋" w:eastAsia="仿宋" w:cs="仿宋"/>
          <w:color w:val="auto"/>
          <w:sz w:val="28"/>
          <w:szCs w:val="28"/>
          <w:highlight w:val="none"/>
        </w:rPr>
      </w:pPr>
      <w:bookmarkStart w:id="464" w:name="_Toc11313"/>
      <w:bookmarkStart w:id="465" w:name="_Toc16781"/>
      <w:bookmarkStart w:id="466" w:name="_Toc18796"/>
      <w:bookmarkStart w:id="467" w:name="_Toc79"/>
      <w:bookmarkStart w:id="468" w:name="_Toc5600"/>
      <w:bookmarkStart w:id="469" w:name="_Toc5888"/>
      <w:bookmarkStart w:id="470" w:name="_Toc27896"/>
    </w:p>
    <w:p w14:paraId="4287ECE5">
      <w:pPr>
        <w:pStyle w:val="2"/>
        <w:widowControl/>
        <w:spacing w:line="380" w:lineRule="exact"/>
        <w:ind w:right="-9" w:firstLine="562" w:firstLineChars="200"/>
        <w:jc w:val="both"/>
        <w:rPr>
          <w:rFonts w:hint="eastAsia" w:ascii="仿宋" w:hAnsi="仿宋" w:eastAsia="仿宋" w:cs="仿宋"/>
          <w:b/>
          <w:bCs/>
          <w:color w:val="auto"/>
          <w:sz w:val="28"/>
          <w:szCs w:val="28"/>
          <w:highlight w:val="none"/>
          <w:lang w:val="en-US" w:eastAsia="zh-CN"/>
        </w:rPr>
      </w:pPr>
      <w:bookmarkStart w:id="471" w:name="_Toc26040"/>
      <w:r>
        <w:rPr>
          <w:rFonts w:hint="eastAsia" w:ascii="仿宋" w:hAnsi="仿宋" w:eastAsia="仿宋" w:cs="仿宋"/>
          <w:color w:val="auto"/>
          <w:sz w:val="28"/>
          <w:szCs w:val="28"/>
          <w:highlight w:val="none"/>
          <w:lang w:val="en-US" w:eastAsia="zh-CN"/>
        </w:rPr>
        <w:t>1.初步评审（资格、符合性评审）</w:t>
      </w:r>
      <w:bookmarkEnd w:id="471"/>
    </w:p>
    <w:p w14:paraId="01C00554">
      <w:pPr>
        <w:pStyle w:val="2"/>
        <w:widowControl/>
        <w:spacing w:line="380" w:lineRule="exact"/>
        <w:ind w:right="-9" w:firstLine="3092" w:firstLineChars="1100"/>
        <w:rPr>
          <w:rFonts w:hint="eastAsia" w:ascii="仿宋" w:hAnsi="仿宋" w:eastAsia="仿宋" w:cs="仿宋"/>
          <w:color w:val="auto"/>
          <w:sz w:val="28"/>
          <w:szCs w:val="28"/>
          <w:highlight w:val="none"/>
          <w:lang w:val="en-US" w:eastAsia="zh-CN"/>
        </w:rPr>
      </w:pPr>
    </w:p>
    <w:bookmarkEnd w:id="464"/>
    <w:bookmarkEnd w:id="465"/>
    <w:bookmarkEnd w:id="466"/>
    <w:bookmarkEnd w:id="467"/>
    <w:bookmarkEnd w:id="468"/>
    <w:bookmarkEnd w:id="469"/>
    <w:bookmarkEnd w:id="470"/>
    <w:tbl>
      <w:tblPr>
        <w:tblStyle w:val="24"/>
        <w:tblW w:w="9679" w:type="dxa"/>
        <w:jc w:val="center"/>
        <w:tblLayout w:type="fixed"/>
        <w:tblCellMar>
          <w:top w:w="0" w:type="dxa"/>
          <w:left w:w="0" w:type="dxa"/>
          <w:bottom w:w="0" w:type="dxa"/>
          <w:right w:w="0" w:type="dxa"/>
        </w:tblCellMar>
      </w:tblPr>
      <w:tblGrid>
        <w:gridCol w:w="642"/>
        <w:gridCol w:w="2918"/>
        <w:gridCol w:w="4418"/>
        <w:gridCol w:w="1701"/>
      </w:tblGrid>
      <w:tr w14:paraId="3699C7B9">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0364B58E">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72" w:name="_Toc9271"/>
            <w:bookmarkEnd w:id="472"/>
            <w:bookmarkStart w:id="473" w:name="_Toc26515"/>
            <w:bookmarkEnd w:id="473"/>
            <w:bookmarkStart w:id="474" w:name="_Toc29870"/>
            <w:bookmarkStart w:id="475" w:name="_Toc144969086"/>
            <w:bookmarkStart w:id="476" w:name="_Toc143443766"/>
            <w:bookmarkStart w:id="477" w:name="_Toc144907743"/>
            <w:r>
              <w:rPr>
                <w:rFonts w:hint="eastAsia" w:ascii="仿宋" w:hAnsi="仿宋" w:eastAsia="仿宋" w:cs="仿宋"/>
                <w:b w:val="0"/>
                <w:bCs w:val="0"/>
                <w:color w:val="auto"/>
                <w:kern w:val="2"/>
                <w:sz w:val="28"/>
                <w:szCs w:val="28"/>
                <w:highlight w:val="none"/>
                <w:lang w:val="en-US" w:eastAsia="zh-CN" w:bidi="ar-SA"/>
              </w:rPr>
              <w:t>序号</w:t>
            </w:r>
            <w:bookmarkEnd w:id="474"/>
            <w:bookmarkEnd w:id="475"/>
            <w:bookmarkEnd w:id="476"/>
            <w:bookmarkEnd w:id="477"/>
          </w:p>
        </w:tc>
        <w:tc>
          <w:tcPr>
            <w:tcW w:w="2918" w:type="dxa"/>
            <w:tcBorders>
              <w:top w:val="single" w:color="000000" w:sz="4" w:space="0"/>
              <w:left w:val="single" w:color="000000" w:sz="4" w:space="0"/>
              <w:bottom w:val="single" w:color="000000" w:sz="4" w:space="0"/>
              <w:right w:val="single" w:color="000000" w:sz="4" w:space="0"/>
            </w:tcBorders>
            <w:vAlign w:val="center"/>
          </w:tcPr>
          <w:p w14:paraId="006740DB">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78" w:name="_Toc143443767"/>
            <w:bookmarkStart w:id="479" w:name="_Toc27375"/>
            <w:bookmarkStart w:id="480" w:name="_Toc144969087"/>
            <w:bookmarkStart w:id="481" w:name="_Toc144907744"/>
            <w:r>
              <w:rPr>
                <w:rFonts w:hint="eastAsia" w:ascii="仿宋" w:hAnsi="仿宋" w:eastAsia="仿宋" w:cs="仿宋"/>
                <w:b w:val="0"/>
                <w:bCs w:val="0"/>
                <w:color w:val="auto"/>
                <w:kern w:val="2"/>
                <w:sz w:val="28"/>
                <w:szCs w:val="28"/>
                <w:highlight w:val="none"/>
                <w:lang w:val="en-US" w:eastAsia="zh-CN" w:bidi="ar-SA"/>
              </w:rPr>
              <w:t>指标名称</w:t>
            </w:r>
            <w:bookmarkEnd w:id="478"/>
            <w:bookmarkEnd w:id="479"/>
            <w:bookmarkEnd w:id="480"/>
            <w:bookmarkEnd w:id="481"/>
          </w:p>
        </w:tc>
        <w:tc>
          <w:tcPr>
            <w:tcW w:w="4418" w:type="dxa"/>
            <w:tcBorders>
              <w:top w:val="single" w:color="000000" w:sz="4" w:space="0"/>
              <w:left w:val="single" w:color="000000" w:sz="4" w:space="0"/>
              <w:bottom w:val="single" w:color="000000" w:sz="4" w:space="0"/>
              <w:right w:val="single" w:color="000000" w:sz="4" w:space="0"/>
            </w:tcBorders>
            <w:vAlign w:val="center"/>
          </w:tcPr>
          <w:p w14:paraId="492DCF94">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82" w:name="_Toc144969088"/>
            <w:bookmarkStart w:id="483" w:name="_Toc23343"/>
            <w:bookmarkStart w:id="484" w:name="_Toc143443768"/>
            <w:bookmarkStart w:id="485" w:name="_Toc144907745"/>
            <w:r>
              <w:rPr>
                <w:rFonts w:hint="eastAsia" w:ascii="仿宋" w:hAnsi="仿宋" w:eastAsia="仿宋" w:cs="仿宋"/>
                <w:b w:val="0"/>
                <w:bCs w:val="0"/>
                <w:color w:val="auto"/>
                <w:kern w:val="2"/>
                <w:sz w:val="28"/>
                <w:szCs w:val="28"/>
                <w:highlight w:val="none"/>
                <w:lang w:val="en-US" w:eastAsia="zh-CN" w:bidi="ar-SA"/>
              </w:rPr>
              <w:t>指标要求</w:t>
            </w:r>
            <w:bookmarkEnd w:id="482"/>
            <w:bookmarkEnd w:id="483"/>
            <w:bookmarkEnd w:id="484"/>
            <w:bookmarkEnd w:id="485"/>
          </w:p>
        </w:tc>
        <w:tc>
          <w:tcPr>
            <w:tcW w:w="1701" w:type="dxa"/>
            <w:tcBorders>
              <w:top w:val="single" w:color="000000" w:sz="4" w:space="0"/>
              <w:left w:val="single" w:color="000000" w:sz="4" w:space="0"/>
              <w:bottom w:val="single" w:color="000000" w:sz="4" w:space="0"/>
              <w:right w:val="single" w:color="000000" w:sz="4" w:space="0"/>
            </w:tcBorders>
            <w:vAlign w:val="center"/>
          </w:tcPr>
          <w:p w14:paraId="10BE1C98">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86" w:name="_Toc7192"/>
            <w:bookmarkStart w:id="487" w:name="_Toc144907746"/>
            <w:bookmarkStart w:id="488" w:name="_Toc144969089"/>
            <w:bookmarkStart w:id="489" w:name="_Toc143443769"/>
            <w:r>
              <w:rPr>
                <w:rFonts w:hint="eastAsia" w:ascii="仿宋" w:hAnsi="仿宋" w:eastAsia="仿宋" w:cs="仿宋"/>
                <w:b w:val="0"/>
                <w:bCs w:val="0"/>
                <w:color w:val="auto"/>
                <w:kern w:val="2"/>
                <w:sz w:val="28"/>
                <w:szCs w:val="28"/>
                <w:highlight w:val="none"/>
                <w:lang w:val="en-US" w:eastAsia="zh-CN" w:bidi="ar-SA"/>
              </w:rPr>
              <w:t>是否通过</w:t>
            </w:r>
            <w:bookmarkEnd w:id="486"/>
            <w:bookmarkEnd w:id="487"/>
            <w:bookmarkEnd w:id="488"/>
            <w:bookmarkEnd w:id="489"/>
          </w:p>
        </w:tc>
      </w:tr>
      <w:tr w14:paraId="4C8EB9E1">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70A6350C">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90" w:name="_Toc144969090"/>
            <w:bookmarkStart w:id="491" w:name="_Toc143443770"/>
            <w:bookmarkStart w:id="492" w:name="_Toc17495"/>
            <w:bookmarkStart w:id="493" w:name="_Toc144907747"/>
            <w:r>
              <w:rPr>
                <w:rFonts w:hint="eastAsia" w:ascii="仿宋" w:hAnsi="仿宋" w:eastAsia="仿宋" w:cs="仿宋"/>
                <w:b w:val="0"/>
                <w:bCs w:val="0"/>
                <w:color w:val="auto"/>
                <w:kern w:val="2"/>
                <w:sz w:val="28"/>
                <w:szCs w:val="28"/>
                <w:highlight w:val="none"/>
                <w:lang w:val="en-US" w:eastAsia="zh-CN" w:bidi="ar-SA"/>
              </w:rPr>
              <w:t>1</w:t>
            </w:r>
            <w:bookmarkEnd w:id="490"/>
            <w:bookmarkEnd w:id="491"/>
            <w:bookmarkEnd w:id="492"/>
            <w:bookmarkEnd w:id="493"/>
          </w:p>
        </w:tc>
        <w:tc>
          <w:tcPr>
            <w:tcW w:w="2918" w:type="dxa"/>
            <w:tcBorders>
              <w:top w:val="single" w:color="000000" w:sz="4" w:space="0"/>
              <w:left w:val="single" w:color="000000" w:sz="4" w:space="0"/>
              <w:bottom w:val="single" w:color="000000" w:sz="4" w:space="0"/>
              <w:right w:val="single" w:color="000000" w:sz="4" w:space="0"/>
            </w:tcBorders>
            <w:vAlign w:val="center"/>
          </w:tcPr>
          <w:p w14:paraId="36AEAF3E">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94" w:name="_Toc144969091"/>
            <w:bookmarkStart w:id="495" w:name="_Toc144907748"/>
            <w:bookmarkStart w:id="496" w:name="_Toc143443771"/>
            <w:bookmarkStart w:id="497" w:name="_Toc27354"/>
            <w:r>
              <w:rPr>
                <w:rFonts w:hint="eastAsia" w:ascii="仿宋" w:hAnsi="仿宋" w:eastAsia="仿宋" w:cs="仿宋"/>
                <w:b w:val="0"/>
                <w:bCs w:val="0"/>
                <w:color w:val="auto"/>
                <w:kern w:val="2"/>
                <w:sz w:val="28"/>
                <w:szCs w:val="28"/>
                <w:highlight w:val="none"/>
                <w:lang w:val="en-US" w:eastAsia="zh-CN" w:bidi="ar-SA"/>
              </w:rPr>
              <w:t>磋商响应文件签字盖章</w:t>
            </w:r>
            <w:bookmarkEnd w:id="494"/>
            <w:bookmarkEnd w:id="495"/>
            <w:bookmarkEnd w:id="496"/>
            <w:bookmarkEnd w:id="497"/>
          </w:p>
        </w:tc>
        <w:tc>
          <w:tcPr>
            <w:tcW w:w="4418" w:type="dxa"/>
            <w:tcBorders>
              <w:top w:val="single" w:color="000000" w:sz="4" w:space="0"/>
              <w:left w:val="single" w:color="000000" w:sz="4" w:space="0"/>
              <w:bottom w:val="single" w:color="000000" w:sz="4" w:space="0"/>
              <w:right w:val="single" w:color="000000" w:sz="4" w:space="0"/>
            </w:tcBorders>
            <w:vAlign w:val="center"/>
          </w:tcPr>
          <w:p w14:paraId="24740363">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498" w:name="_Toc144969092"/>
            <w:bookmarkStart w:id="499" w:name="_Toc144907749"/>
            <w:bookmarkStart w:id="500" w:name="_Toc143443772"/>
            <w:bookmarkStart w:id="501" w:name="_Toc14589"/>
            <w:r>
              <w:rPr>
                <w:rFonts w:hint="eastAsia" w:ascii="仿宋" w:hAnsi="仿宋" w:eastAsia="仿宋" w:cs="仿宋"/>
                <w:b w:val="0"/>
                <w:bCs w:val="0"/>
                <w:color w:val="auto"/>
                <w:kern w:val="2"/>
                <w:sz w:val="28"/>
                <w:szCs w:val="28"/>
                <w:highlight w:val="none"/>
                <w:lang w:val="en-US" w:eastAsia="zh-CN" w:bidi="ar-SA"/>
              </w:rPr>
              <w:t>符合磋商文件签字或盖章要求</w:t>
            </w:r>
            <w:bookmarkEnd w:id="498"/>
            <w:bookmarkEnd w:id="499"/>
            <w:bookmarkEnd w:id="500"/>
            <w:bookmarkEnd w:id="501"/>
          </w:p>
        </w:tc>
        <w:tc>
          <w:tcPr>
            <w:tcW w:w="1701" w:type="dxa"/>
            <w:tcBorders>
              <w:top w:val="single" w:color="000000" w:sz="4" w:space="0"/>
              <w:left w:val="single" w:color="000000" w:sz="4" w:space="0"/>
              <w:bottom w:val="single" w:color="000000" w:sz="4" w:space="0"/>
              <w:right w:val="single" w:color="000000" w:sz="4" w:space="0"/>
            </w:tcBorders>
            <w:vAlign w:val="center"/>
          </w:tcPr>
          <w:p w14:paraId="616EC331">
            <w:pPr>
              <w:pStyle w:val="2"/>
              <w:spacing w:line="440" w:lineRule="exact"/>
              <w:ind w:left="6" w:right="31" w:rightChars="15" w:hanging="6"/>
              <w:jc w:val="center"/>
              <w:rPr>
                <w:rFonts w:hint="eastAsia" w:ascii="仿宋" w:hAnsi="仿宋" w:eastAsia="仿宋" w:cs="仿宋"/>
                <w:b w:val="0"/>
                <w:bCs w:val="0"/>
                <w:color w:val="auto"/>
                <w:kern w:val="2"/>
                <w:sz w:val="28"/>
                <w:szCs w:val="28"/>
                <w:highlight w:val="none"/>
                <w:lang w:val="en-US" w:eastAsia="zh-CN" w:bidi="ar-SA"/>
              </w:rPr>
            </w:pPr>
          </w:p>
        </w:tc>
      </w:tr>
      <w:tr w14:paraId="6EC967D5">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14E690FA">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02" w:name="_Toc143443773"/>
            <w:bookmarkStart w:id="503" w:name="_Toc27455"/>
            <w:bookmarkStart w:id="504" w:name="_Toc144907750"/>
            <w:bookmarkStart w:id="505" w:name="_Toc144969093"/>
            <w:r>
              <w:rPr>
                <w:rFonts w:hint="eastAsia" w:ascii="仿宋" w:hAnsi="仿宋" w:eastAsia="仿宋" w:cs="仿宋"/>
                <w:b w:val="0"/>
                <w:bCs w:val="0"/>
                <w:color w:val="auto"/>
                <w:kern w:val="2"/>
                <w:sz w:val="28"/>
                <w:szCs w:val="28"/>
                <w:highlight w:val="none"/>
                <w:lang w:val="en-US" w:eastAsia="zh-CN" w:bidi="ar-SA"/>
              </w:rPr>
              <w:t>2</w:t>
            </w:r>
            <w:bookmarkEnd w:id="502"/>
            <w:bookmarkEnd w:id="503"/>
            <w:bookmarkEnd w:id="504"/>
            <w:bookmarkEnd w:id="505"/>
          </w:p>
        </w:tc>
        <w:tc>
          <w:tcPr>
            <w:tcW w:w="2918" w:type="dxa"/>
            <w:tcBorders>
              <w:top w:val="single" w:color="000000" w:sz="4" w:space="0"/>
              <w:left w:val="single" w:color="000000" w:sz="4" w:space="0"/>
              <w:bottom w:val="single" w:color="000000" w:sz="4" w:space="0"/>
              <w:right w:val="single" w:color="000000" w:sz="4" w:space="0"/>
            </w:tcBorders>
            <w:vAlign w:val="center"/>
          </w:tcPr>
          <w:p w14:paraId="3FD77DA7">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06" w:name="_Toc144969094"/>
            <w:bookmarkStart w:id="507" w:name="_Toc143443774"/>
            <w:bookmarkStart w:id="508" w:name="_Toc6508"/>
            <w:bookmarkStart w:id="509" w:name="_Toc144907751"/>
            <w:r>
              <w:rPr>
                <w:rFonts w:hint="eastAsia" w:ascii="仿宋" w:hAnsi="仿宋" w:eastAsia="仿宋" w:cs="仿宋"/>
                <w:b w:val="0"/>
                <w:bCs w:val="0"/>
                <w:color w:val="auto"/>
                <w:kern w:val="2"/>
                <w:sz w:val="28"/>
                <w:szCs w:val="28"/>
                <w:highlight w:val="none"/>
                <w:lang w:val="en-US" w:eastAsia="zh-CN" w:bidi="ar-SA"/>
              </w:rPr>
              <w:t>投标报价</w:t>
            </w:r>
            <w:bookmarkEnd w:id="506"/>
            <w:bookmarkEnd w:id="507"/>
            <w:bookmarkEnd w:id="508"/>
            <w:bookmarkEnd w:id="509"/>
          </w:p>
        </w:tc>
        <w:tc>
          <w:tcPr>
            <w:tcW w:w="4418" w:type="dxa"/>
            <w:tcBorders>
              <w:top w:val="single" w:color="000000" w:sz="4" w:space="0"/>
              <w:left w:val="single" w:color="000000" w:sz="4" w:space="0"/>
              <w:bottom w:val="single" w:color="000000" w:sz="4" w:space="0"/>
              <w:right w:val="single" w:color="000000" w:sz="4" w:space="0"/>
            </w:tcBorders>
            <w:vAlign w:val="center"/>
          </w:tcPr>
          <w:p w14:paraId="7D9E4640">
            <w:pPr>
              <w:pStyle w:val="2"/>
              <w:spacing w:line="440" w:lineRule="exact"/>
              <w:ind w:right="-109" w:rightChars="-52"/>
              <w:jc w:val="center"/>
              <w:rPr>
                <w:rFonts w:hint="eastAsia" w:ascii="仿宋" w:hAnsi="仿宋" w:eastAsia="仿宋" w:cs="仿宋"/>
                <w:b w:val="0"/>
                <w:bCs w:val="0"/>
                <w:color w:val="auto"/>
                <w:kern w:val="2"/>
                <w:sz w:val="28"/>
                <w:szCs w:val="28"/>
                <w:highlight w:val="none"/>
                <w:lang w:val="en-US" w:eastAsia="zh-CN" w:bidi="ar-SA"/>
              </w:rPr>
            </w:pPr>
            <w:bookmarkStart w:id="510" w:name="_Toc144969095"/>
            <w:bookmarkStart w:id="511" w:name="_Toc144907752"/>
            <w:bookmarkStart w:id="512" w:name="_Toc143443775"/>
            <w:bookmarkStart w:id="513" w:name="_Toc12094"/>
            <w:r>
              <w:rPr>
                <w:rFonts w:hint="eastAsia" w:ascii="仿宋" w:hAnsi="仿宋" w:eastAsia="仿宋" w:cs="仿宋"/>
                <w:b w:val="0"/>
                <w:bCs w:val="0"/>
                <w:color w:val="auto"/>
                <w:kern w:val="2"/>
                <w:sz w:val="28"/>
                <w:szCs w:val="28"/>
                <w:highlight w:val="none"/>
                <w:lang w:val="en-US" w:eastAsia="zh-CN" w:bidi="ar-SA"/>
              </w:rPr>
              <w:t>不得超出预算价</w:t>
            </w:r>
            <w:bookmarkEnd w:id="510"/>
            <w:bookmarkEnd w:id="511"/>
            <w:bookmarkEnd w:id="512"/>
            <w:bookmarkEnd w:id="513"/>
          </w:p>
        </w:tc>
        <w:tc>
          <w:tcPr>
            <w:tcW w:w="1701" w:type="dxa"/>
            <w:tcBorders>
              <w:top w:val="single" w:color="000000" w:sz="4" w:space="0"/>
              <w:left w:val="single" w:color="000000" w:sz="4" w:space="0"/>
              <w:bottom w:val="single" w:color="000000" w:sz="4" w:space="0"/>
              <w:right w:val="single" w:color="000000" w:sz="4" w:space="0"/>
            </w:tcBorders>
            <w:vAlign w:val="center"/>
          </w:tcPr>
          <w:p w14:paraId="28F2EEC2">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p>
        </w:tc>
      </w:tr>
      <w:tr w14:paraId="059B1C0E">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5E68F721">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14" w:name="_Toc144969096"/>
            <w:bookmarkStart w:id="515" w:name="_Toc32554"/>
            <w:bookmarkStart w:id="516" w:name="_Toc144907753"/>
            <w:bookmarkStart w:id="517" w:name="_Toc143443776"/>
            <w:r>
              <w:rPr>
                <w:rFonts w:hint="eastAsia" w:ascii="仿宋" w:hAnsi="仿宋" w:eastAsia="仿宋" w:cs="仿宋"/>
                <w:b w:val="0"/>
                <w:bCs w:val="0"/>
                <w:color w:val="auto"/>
                <w:kern w:val="2"/>
                <w:sz w:val="28"/>
                <w:szCs w:val="28"/>
                <w:highlight w:val="none"/>
                <w:lang w:val="en-US" w:eastAsia="zh-CN" w:bidi="ar-SA"/>
              </w:rPr>
              <w:t>3</w:t>
            </w:r>
            <w:bookmarkEnd w:id="514"/>
            <w:bookmarkEnd w:id="515"/>
            <w:bookmarkEnd w:id="516"/>
            <w:bookmarkEnd w:id="517"/>
          </w:p>
        </w:tc>
        <w:tc>
          <w:tcPr>
            <w:tcW w:w="2918" w:type="dxa"/>
            <w:tcBorders>
              <w:top w:val="single" w:color="000000" w:sz="4" w:space="0"/>
              <w:left w:val="single" w:color="000000" w:sz="4" w:space="0"/>
              <w:bottom w:val="single" w:color="000000" w:sz="4" w:space="0"/>
              <w:right w:val="single" w:color="000000" w:sz="4" w:space="0"/>
            </w:tcBorders>
            <w:vAlign w:val="center"/>
          </w:tcPr>
          <w:p w14:paraId="462789B4">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18" w:name="_Toc143443777"/>
            <w:bookmarkStart w:id="519" w:name="_Toc144969097"/>
            <w:bookmarkStart w:id="520" w:name="_Toc144907754"/>
            <w:bookmarkStart w:id="521" w:name="_Toc17391"/>
            <w:r>
              <w:rPr>
                <w:rFonts w:hint="eastAsia" w:ascii="仿宋" w:hAnsi="仿宋" w:eastAsia="仿宋" w:cs="仿宋"/>
                <w:b w:val="0"/>
                <w:bCs w:val="0"/>
                <w:color w:val="auto"/>
                <w:kern w:val="2"/>
                <w:sz w:val="28"/>
                <w:szCs w:val="28"/>
                <w:highlight w:val="none"/>
                <w:lang w:val="en-US" w:eastAsia="zh-CN" w:bidi="ar-SA"/>
              </w:rPr>
              <w:t>供应商资格</w:t>
            </w:r>
            <w:bookmarkEnd w:id="518"/>
            <w:bookmarkEnd w:id="519"/>
            <w:bookmarkEnd w:id="520"/>
            <w:bookmarkEnd w:id="521"/>
          </w:p>
        </w:tc>
        <w:tc>
          <w:tcPr>
            <w:tcW w:w="4418" w:type="dxa"/>
            <w:tcBorders>
              <w:top w:val="single" w:color="000000" w:sz="4" w:space="0"/>
              <w:left w:val="single" w:color="000000" w:sz="4" w:space="0"/>
              <w:bottom w:val="single" w:color="000000" w:sz="4" w:space="0"/>
              <w:right w:val="single" w:color="000000" w:sz="4" w:space="0"/>
            </w:tcBorders>
            <w:vAlign w:val="center"/>
          </w:tcPr>
          <w:p w14:paraId="41104E6D">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22" w:name="_Toc143443778"/>
            <w:bookmarkStart w:id="523" w:name="_Toc144969098"/>
            <w:bookmarkStart w:id="524" w:name="_Toc144907755"/>
            <w:bookmarkStart w:id="525" w:name="_Toc24052"/>
            <w:r>
              <w:rPr>
                <w:rFonts w:hint="eastAsia" w:ascii="仿宋" w:hAnsi="仿宋" w:eastAsia="仿宋" w:cs="仿宋"/>
                <w:b w:val="0"/>
                <w:bCs w:val="0"/>
                <w:color w:val="auto"/>
                <w:kern w:val="2"/>
                <w:sz w:val="28"/>
                <w:szCs w:val="28"/>
                <w:highlight w:val="none"/>
                <w:lang w:val="en-US" w:eastAsia="zh-CN" w:bidi="ar-SA"/>
              </w:rPr>
              <w:t>符合磋商公告要求</w:t>
            </w:r>
            <w:bookmarkEnd w:id="522"/>
            <w:bookmarkEnd w:id="523"/>
            <w:bookmarkEnd w:id="524"/>
            <w:bookmarkEnd w:id="525"/>
          </w:p>
        </w:tc>
        <w:tc>
          <w:tcPr>
            <w:tcW w:w="1701" w:type="dxa"/>
            <w:tcBorders>
              <w:top w:val="single" w:color="000000" w:sz="4" w:space="0"/>
              <w:left w:val="single" w:color="000000" w:sz="4" w:space="0"/>
              <w:bottom w:val="single" w:color="000000" w:sz="4" w:space="0"/>
              <w:right w:val="single" w:color="000000" w:sz="4" w:space="0"/>
            </w:tcBorders>
            <w:vAlign w:val="center"/>
          </w:tcPr>
          <w:p w14:paraId="1448E4E1">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p>
        </w:tc>
      </w:tr>
      <w:tr w14:paraId="694F1CE9">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7579727D">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26" w:name="_Toc1300"/>
            <w:bookmarkStart w:id="527" w:name="_Toc144907756"/>
            <w:bookmarkStart w:id="528" w:name="_Toc143443779"/>
            <w:bookmarkStart w:id="529" w:name="_Toc144969099"/>
            <w:r>
              <w:rPr>
                <w:rFonts w:hint="eastAsia" w:ascii="仿宋" w:hAnsi="仿宋" w:eastAsia="仿宋" w:cs="仿宋"/>
                <w:b w:val="0"/>
                <w:bCs w:val="0"/>
                <w:color w:val="auto"/>
                <w:kern w:val="2"/>
                <w:sz w:val="28"/>
                <w:szCs w:val="28"/>
                <w:highlight w:val="none"/>
                <w:lang w:val="en-US" w:eastAsia="zh-CN" w:bidi="ar-SA"/>
              </w:rPr>
              <w:t>4</w:t>
            </w:r>
            <w:bookmarkEnd w:id="526"/>
            <w:bookmarkEnd w:id="527"/>
            <w:bookmarkEnd w:id="528"/>
            <w:bookmarkEnd w:id="529"/>
          </w:p>
        </w:tc>
        <w:tc>
          <w:tcPr>
            <w:tcW w:w="2918" w:type="dxa"/>
            <w:tcBorders>
              <w:top w:val="single" w:color="000000" w:sz="4" w:space="0"/>
              <w:left w:val="single" w:color="000000" w:sz="4" w:space="0"/>
              <w:bottom w:val="single" w:color="000000" w:sz="4" w:space="0"/>
              <w:right w:val="single" w:color="000000" w:sz="4" w:space="0"/>
            </w:tcBorders>
            <w:vAlign w:val="center"/>
          </w:tcPr>
          <w:p w14:paraId="469190E7">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30" w:name="_Toc144907757"/>
            <w:bookmarkStart w:id="531" w:name="_Toc26008"/>
            <w:bookmarkStart w:id="532" w:name="_Toc143443780"/>
            <w:bookmarkStart w:id="533" w:name="_Toc144969100"/>
            <w:r>
              <w:rPr>
                <w:rFonts w:hint="eastAsia" w:ascii="仿宋" w:hAnsi="仿宋" w:eastAsia="仿宋" w:cs="仿宋"/>
                <w:b w:val="0"/>
                <w:bCs w:val="0"/>
                <w:color w:val="auto"/>
                <w:kern w:val="2"/>
                <w:sz w:val="28"/>
                <w:szCs w:val="28"/>
                <w:highlight w:val="none"/>
                <w:lang w:val="en-US" w:eastAsia="zh-CN" w:bidi="ar-SA"/>
              </w:rPr>
              <w:t>磋商响应文件内容</w:t>
            </w:r>
            <w:bookmarkEnd w:id="530"/>
            <w:bookmarkEnd w:id="531"/>
            <w:bookmarkEnd w:id="532"/>
            <w:bookmarkEnd w:id="533"/>
          </w:p>
        </w:tc>
        <w:tc>
          <w:tcPr>
            <w:tcW w:w="4418" w:type="dxa"/>
            <w:tcBorders>
              <w:top w:val="single" w:color="000000" w:sz="4" w:space="0"/>
              <w:left w:val="single" w:color="000000" w:sz="4" w:space="0"/>
              <w:bottom w:val="single" w:color="000000" w:sz="4" w:space="0"/>
              <w:right w:val="single" w:color="000000" w:sz="4" w:space="0"/>
            </w:tcBorders>
            <w:vAlign w:val="center"/>
          </w:tcPr>
          <w:p w14:paraId="5CE5CC82">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34" w:name="_Toc144907758"/>
            <w:bookmarkStart w:id="535" w:name="_Toc143443781"/>
            <w:bookmarkStart w:id="536" w:name="_Toc25103"/>
            <w:bookmarkStart w:id="537" w:name="_Toc144969101"/>
            <w:r>
              <w:rPr>
                <w:rFonts w:hint="eastAsia" w:ascii="仿宋" w:hAnsi="仿宋" w:eastAsia="仿宋" w:cs="仿宋"/>
                <w:b w:val="0"/>
                <w:bCs w:val="0"/>
                <w:color w:val="auto"/>
                <w:kern w:val="2"/>
                <w:sz w:val="28"/>
                <w:szCs w:val="28"/>
                <w:highlight w:val="none"/>
                <w:lang w:val="en-US" w:eastAsia="zh-CN" w:bidi="ar-SA"/>
              </w:rPr>
              <w:t>符合磋商响应文件要求</w:t>
            </w:r>
            <w:bookmarkEnd w:id="534"/>
            <w:bookmarkEnd w:id="535"/>
            <w:bookmarkEnd w:id="536"/>
            <w:bookmarkEnd w:id="537"/>
          </w:p>
        </w:tc>
        <w:tc>
          <w:tcPr>
            <w:tcW w:w="1701" w:type="dxa"/>
            <w:tcBorders>
              <w:top w:val="single" w:color="000000" w:sz="4" w:space="0"/>
              <w:left w:val="single" w:color="000000" w:sz="4" w:space="0"/>
              <w:bottom w:val="single" w:color="000000" w:sz="4" w:space="0"/>
              <w:right w:val="single" w:color="000000" w:sz="4" w:space="0"/>
            </w:tcBorders>
            <w:vAlign w:val="center"/>
          </w:tcPr>
          <w:p w14:paraId="6A458451">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p>
        </w:tc>
      </w:tr>
      <w:tr w14:paraId="22E3705F">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38495D29">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38" w:name="_Toc144969102"/>
            <w:bookmarkStart w:id="539" w:name="_Toc144907759"/>
            <w:bookmarkStart w:id="540" w:name="_Toc143443782"/>
            <w:bookmarkStart w:id="541" w:name="_Toc29585"/>
            <w:r>
              <w:rPr>
                <w:rFonts w:hint="eastAsia" w:ascii="仿宋" w:hAnsi="仿宋" w:eastAsia="仿宋" w:cs="仿宋"/>
                <w:b w:val="0"/>
                <w:bCs w:val="0"/>
                <w:color w:val="auto"/>
                <w:kern w:val="2"/>
                <w:sz w:val="28"/>
                <w:szCs w:val="28"/>
                <w:highlight w:val="none"/>
                <w:lang w:val="en-US" w:eastAsia="zh-CN" w:bidi="ar-SA"/>
              </w:rPr>
              <w:t>5</w:t>
            </w:r>
            <w:bookmarkEnd w:id="538"/>
            <w:bookmarkEnd w:id="539"/>
            <w:bookmarkEnd w:id="540"/>
            <w:bookmarkEnd w:id="541"/>
          </w:p>
        </w:tc>
        <w:tc>
          <w:tcPr>
            <w:tcW w:w="2918" w:type="dxa"/>
            <w:tcBorders>
              <w:top w:val="single" w:color="000000" w:sz="4" w:space="0"/>
              <w:left w:val="single" w:color="000000" w:sz="4" w:space="0"/>
              <w:bottom w:val="single" w:color="000000" w:sz="4" w:space="0"/>
              <w:right w:val="single" w:color="000000" w:sz="4" w:space="0"/>
            </w:tcBorders>
            <w:vAlign w:val="center"/>
          </w:tcPr>
          <w:p w14:paraId="1CB16DC0">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42" w:name="_Toc18314"/>
            <w:bookmarkStart w:id="543" w:name="_Toc144907760"/>
            <w:bookmarkStart w:id="544" w:name="_Toc144969103"/>
            <w:bookmarkStart w:id="545" w:name="_Toc143443783"/>
            <w:r>
              <w:rPr>
                <w:rFonts w:hint="eastAsia" w:ascii="仿宋" w:hAnsi="仿宋" w:eastAsia="仿宋" w:cs="仿宋"/>
                <w:b w:val="0"/>
                <w:bCs w:val="0"/>
                <w:color w:val="auto"/>
                <w:kern w:val="2"/>
                <w:sz w:val="28"/>
                <w:szCs w:val="28"/>
                <w:highlight w:val="none"/>
                <w:lang w:val="en-US" w:eastAsia="zh-CN" w:bidi="ar-SA"/>
              </w:rPr>
              <w:t>合同履行期限</w:t>
            </w:r>
            <w:bookmarkEnd w:id="542"/>
            <w:bookmarkEnd w:id="543"/>
            <w:bookmarkEnd w:id="544"/>
            <w:bookmarkEnd w:id="545"/>
          </w:p>
        </w:tc>
        <w:tc>
          <w:tcPr>
            <w:tcW w:w="4418" w:type="dxa"/>
            <w:tcBorders>
              <w:top w:val="single" w:color="000000" w:sz="4" w:space="0"/>
              <w:left w:val="single" w:color="000000" w:sz="4" w:space="0"/>
              <w:bottom w:val="single" w:color="000000" w:sz="4" w:space="0"/>
              <w:right w:val="single" w:color="000000" w:sz="4" w:space="0"/>
            </w:tcBorders>
            <w:vAlign w:val="center"/>
          </w:tcPr>
          <w:p w14:paraId="17E03868">
            <w:pPr>
              <w:pStyle w:val="2"/>
              <w:spacing w:line="440" w:lineRule="exact"/>
              <w:ind w:left="6" w:right="-109" w:rightChars="-52" w:hanging="6"/>
              <w:jc w:val="center"/>
              <w:rPr>
                <w:rFonts w:hint="default" w:ascii="仿宋" w:hAnsi="仿宋" w:eastAsia="仿宋" w:cs="仿宋"/>
                <w:b w:val="0"/>
                <w:bCs w:val="0"/>
                <w:color w:val="auto"/>
                <w:kern w:val="2"/>
                <w:sz w:val="28"/>
                <w:szCs w:val="28"/>
                <w:highlight w:val="none"/>
                <w:lang w:val="en-US" w:eastAsia="zh-CN" w:bidi="ar-SA"/>
              </w:rPr>
            </w:pPr>
            <w:r>
              <w:rPr>
                <w:rFonts w:hint="default" w:ascii="仿宋" w:hAnsi="仿宋" w:eastAsia="仿宋" w:cs="仿宋"/>
                <w:b w:val="0"/>
                <w:bCs w:val="0"/>
                <w:color w:val="auto"/>
                <w:kern w:val="2"/>
                <w:sz w:val="28"/>
                <w:szCs w:val="28"/>
                <w:highlight w:val="none"/>
                <w:lang w:val="en-US" w:eastAsia="zh-CN" w:bidi="ar-SA"/>
              </w:rPr>
              <w:t>至纠纷争议终结日止（调解、终审判决、仲裁裁决结案日）。</w:t>
            </w:r>
          </w:p>
        </w:tc>
        <w:tc>
          <w:tcPr>
            <w:tcW w:w="1701" w:type="dxa"/>
            <w:tcBorders>
              <w:top w:val="single" w:color="000000" w:sz="4" w:space="0"/>
              <w:left w:val="single" w:color="000000" w:sz="4" w:space="0"/>
              <w:bottom w:val="single" w:color="000000" w:sz="4" w:space="0"/>
              <w:right w:val="single" w:color="000000" w:sz="4" w:space="0"/>
            </w:tcBorders>
            <w:vAlign w:val="center"/>
          </w:tcPr>
          <w:p w14:paraId="78F83CBF">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p>
        </w:tc>
      </w:tr>
      <w:tr w14:paraId="3DD8A157">
        <w:tblPrEx>
          <w:tblCellMar>
            <w:top w:w="0" w:type="dxa"/>
            <w:left w:w="0" w:type="dxa"/>
            <w:bottom w:w="0" w:type="dxa"/>
            <w:right w:w="0" w:type="dxa"/>
          </w:tblCellMar>
        </w:tblPrEx>
        <w:trPr>
          <w:trHeight w:val="567" w:hRule="atLeast"/>
          <w:jc w:val="center"/>
        </w:trPr>
        <w:tc>
          <w:tcPr>
            <w:tcW w:w="642" w:type="dxa"/>
            <w:tcBorders>
              <w:top w:val="single" w:color="000000" w:sz="4" w:space="0"/>
              <w:left w:val="single" w:color="000000" w:sz="4" w:space="0"/>
              <w:bottom w:val="single" w:color="000000" w:sz="4" w:space="0"/>
              <w:right w:val="single" w:color="000000" w:sz="4" w:space="0"/>
            </w:tcBorders>
            <w:vAlign w:val="center"/>
          </w:tcPr>
          <w:p w14:paraId="31690DB1">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46" w:name="_Toc144969105"/>
            <w:bookmarkStart w:id="547" w:name="_Toc143443785"/>
            <w:bookmarkStart w:id="548" w:name="_Toc15193"/>
            <w:bookmarkStart w:id="549" w:name="_Toc144907762"/>
            <w:r>
              <w:rPr>
                <w:rFonts w:hint="eastAsia" w:ascii="仿宋" w:hAnsi="仿宋" w:eastAsia="仿宋" w:cs="仿宋"/>
                <w:b w:val="0"/>
                <w:bCs w:val="0"/>
                <w:color w:val="auto"/>
                <w:kern w:val="2"/>
                <w:sz w:val="28"/>
                <w:szCs w:val="28"/>
                <w:highlight w:val="none"/>
                <w:lang w:val="en-US" w:eastAsia="zh-CN" w:bidi="ar-SA"/>
              </w:rPr>
              <w:t>6</w:t>
            </w:r>
            <w:bookmarkEnd w:id="546"/>
            <w:bookmarkEnd w:id="547"/>
            <w:bookmarkEnd w:id="548"/>
            <w:bookmarkEnd w:id="549"/>
          </w:p>
        </w:tc>
        <w:tc>
          <w:tcPr>
            <w:tcW w:w="2918" w:type="dxa"/>
            <w:tcBorders>
              <w:top w:val="single" w:color="000000" w:sz="4" w:space="0"/>
              <w:left w:val="single" w:color="000000" w:sz="4" w:space="0"/>
              <w:bottom w:val="single" w:color="000000" w:sz="4" w:space="0"/>
              <w:right w:val="single" w:color="000000" w:sz="4" w:space="0"/>
            </w:tcBorders>
            <w:vAlign w:val="center"/>
          </w:tcPr>
          <w:p w14:paraId="046BE3EF">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50" w:name="_Toc144969106"/>
            <w:bookmarkStart w:id="551" w:name="_Toc144907763"/>
            <w:bookmarkStart w:id="552" w:name="_Toc143443786"/>
            <w:bookmarkStart w:id="553" w:name="_Toc14176"/>
            <w:r>
              <w:rPr>
                <w:rFonts w:hint="eastAsia" w:ascii="仿宋" w:hAnsi="仿宋" w:eastAsia="仿宋" w:cs="仿宋"/>
                <w:b w:val="0"/>
                <w:bCs w:val="0"/>
                <w:color w:val="auto"/>
                <w:kern w:val="2"/>
                <w:sz w:val="28"/>
                <w:szCs w:val="28"/>
                <w:highlight w:val="none"/>
                <w:lang w:val="en-US" w:eastAsia="zh-CN" w:bidi="ar-SA"/>
              </w:rPr>
              <w:t>投标有效期</w:t>
            </w:r>
            <w:bookmarkEnd w:id="550"/>
            <w:bookmarkEnd w:id="551"/>
            <w:bookmarkEnd w:id="552"/>
            <w:bookmarkEnd w:id="553"/>
          </w:p>
        </w:tc>
        <w:tc>
          <w:tcPr>
            <w:tcW w:w="4418" w:type="dxa"/>
            <w:tcBorders>
              <w:top w:val="single" w:color="000000" w:sz="4" w:space="0"/>
              <w:left w:val="single" w:color="000000" w:sz="4" w:space="0"/>
              <w:bottom w:val="single" w:color="000000" w:sz="4" w:space="0"/>
              <w:right w:val="single" w:color="000000" w:sz="4" w:space="0"/>
            </w:tcBorders>
            <w:vAlign w:val="center"/>
          </w:tcPr>
          <w:p w14:paraId="1190EFBA">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bookmarkStart w:id="554" w:name="_Toc144969107"/>
            <w:bookmarkStart w:id="555" w:name="_Toc144907764"/>
            <w:bookmarkStart w:id="556" w:name="_Toc7313"/>
            <w:bookmarkStart w:id="557" w:name="_Toc29902"/>
            <w:bookmarkStart w:id="558" w:name="_Toc143443787"/>
            <w:bookmarkStart w:id="559" w:name="_Toc25687"/>
            <w:r>
              <w:rPr>
                <w:rFonts w:hint="eastAsia" w:ascii="仿宋" w:hAnsi="仿宋" w:eastAsia="仿宋" w:cs="仿宋"/>
                <w:b w:val="0"/>
                <w:bCs w:val="0"/>
                <w:color w:val="auto"/>
                <w:kern w:val="2"/>
                <w:sz w:val="28"/>
                <w:szCs w:val="28"/>
                <w:highlight w:val="none"/>
                <w:lang w:val="en-US" w:eastAsia="zh-CN" w:bidi="ar-SA"/>
              </w:rPr>
              <w:t>60日</w:t>
            </w:r>
            <w:bookmarkEnd w:id="554"/>
            <w:bookmarkEnd w:id="555"/>
            <w:bookmarkEnd w:id="556"/>
            <w:bookmarkEnd w:id="557"/>
            <w:bookmarkEnd w:id="558"/>
            <w:bookmarkEnd w:id="559"/>
          </w:p>
        </w:tc>
        <w:tc>
          <w:tcPr>
            <w:tcW w:w="1701" w:type="dxa"/>
            <w:tcBorders>
              <w:top w:val="single" w:color="000000" w:sz="4" w:space="0"/>
              <w:left w:val="single" w:color="000000" w:sz="4" w:space="0"/>
              <w:bottom w:val="single" w:color="000000" w:sz="4" w:space="0"/>
              <w:right w:val="single" w:color="000000" w:sz="4" w:space="0"/>
            </w:tcBorders>
            <w:vAlign w:val="center"/>
          </w:tcPr>
          <w:p w14:paraId="324C0E00">
            <w:pPr>
              <w:pStyle w:val="2"/>
              <w:spacing w:line="440" w:lineRule="exact"/>
              <w:ind w:left="6" w:right="-109" w:rightChars="-52" w:hanging="6"/>
              <w:jc w:val="center"/>
              <w:rPr>
                <w:rFonts w:hint="eastAsia" w:ascii="仿宋" w:hAnsi="仿宋" w:eastAsia="仿宋" w:cs="仿宋"/>
                <w:b w:val="0"/>
                <w:bCs w:val="0"/>
                <w:color w:val="auto"/>
                <w:kern w:val="2"/>
                <w:sz w:val="28"/>
                <w:szCs w:val="28"/>
                <w:highlight w:val="none"/>
                <w:lang w:val="en-US" w:eastAsia="zh-CN" w:bidi="ar-SA"/>
              </w:rPr>
            </w:pPr>
          </w:p>
        </w:tc>
      </w:tr>
    </w:tbl>
    <w:p w14:paraId="791CEFA1">
      <w:pPr>
        <w:widowControl/>
        <w:spacing w:line="380" w:lineRule="exact"/>
        <w:jc w:val="left"/>
        <w:rPr>
          <w:rFonts w:hint="eastAsia" w:ascii="仿宋" w:hAnsi="仿宋" w:eastAsia="仿宋" w:cs="仿宋"/>
          <w:b/>
          <w:bCs/>
          <w:color w:val="auto"/>
          <w:kern w:val="0"/>
          <w:sz w:val="28"/>
          <w:szCs w:val="28"/>
          <w:highlight w:val="none"/>
        </w:rPr>
      </w:pPr>
    </w:p>
    <w:p w14:paraId="5FD1D409">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color w:val="auto"/>
          <w:sz w:val="28"/>
          <w:szCs w:val="28"/>
          <w:highlight w:val="none"/>
        </w:rPr>
      </w:pPr>
      <w:bookmarkStart w:id="560" w:name="_Toc143443788"/>
      <w:bookmarkStart w:id="561" w:name="_Toc144907765"/>
      <w:bookmarkStart w:id="562" w:name="_Toc144969108"/>
      <w:bookmarkStart w:id="563" w:name="_Hlk14390478"/>
      <w:r>
        <w:rPr>
          <w:rFonts w:hint="eastAsia" w:ascii="仿宋" w:hAnsi="仿宋" w:eastAsia="仿宋" w:cs="仿宋"/>
          <w:b/>
          <w:bCs/>
          <w:color w:val="auto"/>
          <w:sz w:val="28"/>
          <w:szCs w:val="28"/>
          <w:highlight w:val="none"/>
        </w:rPr>
        <w:t>2. 评分细则详细评审</w:t>
      </w:r>
      <w:bookmarkEnd w:id="560"/>
      <w:bookmarkEnd w:id="561"/>
      <w:bookmarkEnd w:id="562"/>
    </w:p>
    <w:p w14:paraId="24029E8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经初步评审合格的磋商响应文件，磋商小组对其作进一步评审、比较，并量化打分，总分为100 分。</w:t>
      </w:r>
    </w:p>
    <w:p w14:paraId="76742E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商务标：</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0分。</w:t>
      </w:r>
    </w:p>
    <w:tbl>
      <w:tblPr>
        <w:tblStyle w:val="24"/>
        <w:tblW w:w="9746" w:type="dxa"/>
        <w:tblInd w:w="-96" w:type="dxa"/>
        <w:tblLayout w:type="fixed"/>
        <w:tblCellMar>
          <w:top w:w="0" w:type="dxa"/>
          <w:left w:w="0" w:type="dxa"/>
          <w:bottom w:w="0" w:type="dxa"/>
          <w:right w:w="0" w:type="dxa"/>
        </w:tblCellMar>
      </w:tblPr>
      <w:tblGrid>
        <w:gridCol w:w="1155"/>
        <w:gridCol w:w="8591"/>
      </w:tblGrid>
      <w:tr w14:paraId="39FB0417">
        <w:tblPrEx>
          <w:tblCellMar>
            <w:top w:w="0" w:type="dxa"/>
            <w:left w:w="0" w:type="dxa"/>
            <w:bottom w:w="0" w:type="dxa"/>
            <w:right w:w="0" w:type="dxa"/>
          </w:tblCellMar>
        </w:tblPrEx>
        <w:trPr>
          <w:trHeight w:val="405" w:hRule="atLeast"/>
        </w:trPr>
        <w:tc>
          <w:tcPr>
            <w:tcW w:w="1155" w:type="dxa"/>
            <w:tcBorders>
              <w:top w:val="single" w:color="000000" w:sz="4" w:space="0"/>
              <w:left w:val="single" w:color="000000" w:sz="4" w:space="0"/>
              <w:bottom w:val="single" w:color="000000" w:sz="4" w:space="0"/>
              <w:right w:val="single" w:color="000000" w:sz="4" w:space="0"/>
            </w:tcBorders>
          </w:tcPr>
          <w:p w14:paraId="05BA8879">
            <w:pPr>
              <w:pStyle w:val="21"/>
              <w:spacing w:beforeAutospacing="0" w:afterAutospacing="0" w:line="380" w:lineRule="exact"/>
              <w:ind w:right="-9"/>
              <w:jc w:val="center"/>
              <w:rPr>
                <w:rFonts w:hint="eastAsia" w:ascii="仿宋" w:hAnsi="仿宋" w:eastAsia="仿宋" w:cs="仿宋"/>
                <w:color w:val="auto"/>
                <w:sz w:val="28"/>
                <w:szCs w:val="28"/>
                <w:highlight w:val="none"/>
              </w:rPr>
            </w:pPr>
            <w:bookmarkStart w:id="564" w:name="_Toc32084"/>
            <w:r>
              <w:rPr>
                <w:rFonts w:hint="eastAsia" w:ascii="仿宋" w:hAnsi="仿宋" w:eastAsia="仿宋" w:cs="仿宋"/>
                <w:color w:val="auto"/>
                <w:sz w:val="28"/>
                <w:szCs w:val="28"/>
                <w:highlight w:val="none"/>
              </w:rPr>
              <w:t>评分</w:t>
            </w:r>
            <w:bookmarkEnd w:id="564"/>
            <w:r>
              <w:rPr>
                <w:rFonts w:hint="eastAsia" w:ascii="仿宋" w:hAnsi="仿宋" w:eastAsia="仿宋" w:cs="仿宋"/>
                <w:color w:val="auto"/>
                <w:sz w:val="28"/>
                <w:szCs w:val="28"/>
                <w:highlight w:val="none"/>
              </w:rPr>
              <w:t>项目</w:t>
            </w:r>
          </w:p>
        </w:tc>
        <w:tc>
          <w:tcPr>
            <w:tcW w:w="8591" w:type="dxa"/>
            <w:tcBorders>
              <w:top w:val="single" w:color="000000" w:sz="4" w:space="0"/>
              <w:left w:val="nil"/>
              <w:bottom w:val="single" w:color="000000" w:sz="4" w:space="0"/>
              <w:right w:val="single" w:color="000000" w:sz="4" w:space="0"/>
            </w:tcBorders>
          </w:tcPr>
          <w:p w14:paraId="03C1501C">
            <w:pPr>
              <w:pStyle w:val="21"/>
              <w:spacing w:beforeAutospacing="0" w:afterAutospacing="0" w:line="380" w:lineRule="exact"/>
              <w:ind w:right="-9"/>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评标内容及标准</w:t>
            </w:r>
          </w:p>
        </w:tc>
      </w:tr>
      <w:tr w14:paraId="0EA44625">
        <w:trPr>
          <w:trHeight w:val="1060" w:hRule="atLeast"/>
        </w:trPr>
        <w:tc>
          <w:tcPr>
            <w:tcW w:w="1155" w:type="dxa"/>
            <w:tcBorders>
              <w:top w:val="single" w:color="000000" w:sz="4" w:space="0"/>
              <w:left w:val="single" w:color="000000" w:sz="4" w:space="0"/>
              <w:bottom w:val="single" w:color="000000" w:sz="4" w:space="0"/>
              <w:right w:val="single" w:color="000000" w:sz="4" w:space="0"/>
            </w:tcBorders>
          </w:tcPr>
          <w:p w14:paraId="695C1253">
            <w:pPr>
              <w:pStyle w:val="21"/>
              <w:spacing w:beforeAutospacing="0" w:afterAutospacing="0" w:line="380" w:lineRule="exact"/>
              <w:ind w:right="-9" w:firstLine="280" w:firstLineChars="100"/>
              <w:rPr>
                <w:rFonts w:hint="eastAsia" w:ascii="仿宋" w:hAnsi="仿宋" w:eastAsia="仿宋" w:cs="仿宋"/>
                <w:color w:val="auto"/>
                <w:sz w:val="28"/>
                <w:szCs w:val="28"/>
                <w:highlight w:val="none"/>
              </w:rPr>
            </w:pPr>
            <w:bookmarkStart w:id="565" w:name="_Toc15887"/>
          </w:p>
          <w:p w14:paraId="12CF77F7">
            <w:pPr>
              <w:pStyle w:val="21"/>
              <w:spacing w:beforeAutospacing="0" w:afterAutospacing="0" w:line="380" w:lineRule="exact"/>
              <w:ind w:right="-9"/>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投标报价</w:t>
            </w:r>
            <w:bookmarkEnd w:id="565"/>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0分）</w:t>
            </w:r>
          </w:p>
        </w:tc>
        <w:tc>
          <w:tcPr>
            <w:tcW w:w="8591" w:type="dxa"/>
            <w:tcBorders>
              <w:top w:val="single" w:color="000000" w:sz="4" w:space="0"/>
              <w:left w:val="nil"/>
              <w:bottom w:val="single" w:color="000000" w:sz="4" w:space="0"/>
              <w:right w:val="single" w:color="000000" w:sz="4" w:space="0"/>
            </w:tcBorders>
          </w:tcPr>
          <w:p w14:paraId="0EB092A1">
            <w:pPr>
              <w:pStyle w:val="52"/>
              <w:widowControl/>
              <w:spacing w:before="0" w:beforeAutospacing="0" w:afterAutospacing="0" w:line="380" w:lineRule="exact"/>
              <w:ind w:left="0" w:right="-9" w:firstLine="420"/>
              <w:jc w:val="left"/>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价格分</w:t>
            </w:r>
            <w:r>
              <w:rPr>
                <w:rFonts w:hint="eastAsia" w:ascii="仿宋" w:hAnsi="仿宋" w:eastAsia="仿宋" w:cs="仿宋"/>
                <w:b/>
                <w:bCs/>
                <w:color w:val="auto"/>
                <w:sz w:val="28"/>
                <w:szCs w:val="28"/>
                <w:highlight w:val="none"/>
                <w:lang w:val="en-US" w:eastAsia="zh-CN"/>
              </w:rPr>
              <w:t>应当</w:t>
            </w:r>
            <w:r>
              <w:rPr>
                <w:rFonts w:hint="eastAsia" w:ascii="仿宋" w:hAnsi="仿宋" w:eastAsia="仿宋" w:cs="仿宋"/>
                <w:b/>
                <w:bCs/>
                <w:color w:val="auto"/>
                <w:sz w:val="28"/>
                <w:szCs w:val="28"/>
                <w:highlight w:val="none"/>
              </w:rPr>
              <w:t>采用低价优先法计算，即满足磋商文件要求且</w:t>
            </w:r>
            <w:r>
              <w:rPr>
                <w:rFonts w:hint="eastAsia" w:ascii="仿宋" w:hAnsi="仿宋" w:eastAsia="仿宋" w:cs="仿宋"/>
                <w:b/>
                <w:bCs/>
                <w:color w:val="auto"/>
                <w:sz w:val="28"/>
                <w:szCs w:val="28"/>
                <w:highlight w:val="none"/>
                <w:lang w:val="en-US" w:eastAsia="zh-CN"/>
              </w:rPr>
              <w:t>投标价格最低的投标报价为评标基准价，其价格分为满分10分。其他投标供应商的价格分统一按照下列公式计算：投标</w:t>
            </w:r>
            <w:r>
              <w:rPr>
                <w:rFonts w:hint="eastAsia" w:ascii="仿宋" w:hAnsi="仿宋" w:eastAsia="仿宋" w:cs="仿宋"/>
                <w:b/>
                <w:bCs/>
                <w:color w:val="auto"/>
                <w:sz w:val="28"/>
                <w:szCs w:val="28"/>
                <w:highlight w:val="none"/>
              </w:rPr>
              <w:t>报价得分=（</w:t>
            </w:r>
            <w:r>
              <w:rPr>
                <w:rFonts w:hint="eastAsia" w:ascii="仿宋" w:hAnsi="仿宋" w:eastAsia="仿宋" w:cs="仿宋"/>
                <w:b/>
                <w:bCs/>
                <w:color w:val="auto"/>
                <w:sz w:val="28"/>
                <w:szCs w:val="28"/>
                <w:highlight w:val="none"/>
                <w:lang w:val="en-US" w:eastAsia="zh-CN"/>
              </w:rPr>
              <w:t>评标</w:t>
            </w:r>
            <w:r>
              <w:rPr>
                <w:rFonts w:hint="eastAsia" w:ascii="仿宋" w:hAnsi="仿宋" w:eastAsia="仿宋" w:cs="仿宋"/>
                <w:b/>
                <w:bCs/>
                <w:color w:val="auto"/>
                <w:sz w:val="28"/>
                <w:szCs w:val="28"/>
                <w:highlight w:val="none"/>
              </w:rPr>
              <w:t>基准价/</w:t>
            </w:r>
            <w:r>
              <w:rPr>
                <w:rFonts w:hint="eastAsia" w:ascii="仿宋" w:hAnsi="仿宋" w:eastAsia="仿宋" w:cs="仿宋"/>
                <w:b/>
                <w:bCs/>
                <w:color w:val="auto"/>
                <w:sz w:val="28"/>
                <w:szCs w:val="28"/>
                <w:highlight w:val="none"/>
                <w:lang w:val="en-US" w:eastAsia="zh-CN"/>
              </w:rPr>
              <w:t>投标报价</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0%×100。</w:t>
            </w:r>
          </w:p>
        </w:tc>
      </w:tr>
    </w:tbl>
    <w:p w14:paraId="474D58F5">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14:paraId="291CCEB9">
      <w:pPr>
        <w:pStyle w:val="2"/>
        <w:widowControl/>
        <w:spacing w:line="380" w:lineRule="exact"/>
        <w:ind w:right="-9"/>
        <w:rPr>
          <w:rFonts w:hint="eastAsia" w:ascii="仿宋" w:hAnsi="仿宋" w:eastAsia="仿宋" w:cs="仿宋"/>
          <w:b w:val="0"/>
          <w:bCs w:val="0"/>
          <w:color w:val="auto"/>
          <w:sz w:val="28"/>
          <w:szCs w:val="28"/>
          <w:highlight w:val="none"/>
        </w:rPr>
      </w:pPr>
      <w:bookmarkStart w:id="566" w:name="_Toc1471"/>
      <w:r>
        <w:rPr>
          <w:rFonts w:hint="eastAsia" w:ascii="仿宋" w:hAnsi="仿宋" w:eastAsia="仿宋" w:cs="仿宋"/>
          <w:b/>
          <w:bCs/>
          <w:color w:val="auto"/>
          <w:sz w:val="28"/>
          <w:szCs w:val="28"/>
          <w:highlight w:val="none"/>
        </w:rPr>
        <w:t>技术标：</w:t>
      </w:r>
      <w:r>
        <w:rPr>
          <w:rFonts w:hint="eastAsia" w:ascii="仿宋" w:hAnsi="仿宋" w:eastAsia="仿宋" w:cs="仿宋"/>
          <w:b/>
          <w:bCs/>
          <w:color w:val="auto"/>
          <w:sz w:val="28"/>
          <w:szCs w:val="28"/>
          <w:highlight w:val="none"/>
          <w:lang w:val="en-US" w:eastAsia="zh-CN"/>
        </w:rPr>
        <w:t>9</w:t>
      </w:r>
      <w:r>
        <w:rPr>
          <w:rFonts w:hint="eastAsia" w:ascii="仿宋" w:hAnsi="仿宋" w:eastAsia="仿宋" w:cs="仿宋"/>
          <w:b/>
          <w:bCs/>
          <w:color w:val="auto"/>
          <w:sz w:val="28"/>
          <w:szCs w:val="28"/>
          <w:highlight w:val="none"/>
        </w:rPr>
        <w:t>0分</w:t>
      </w:r>
      <w:bookmarkEnd w:id="566"/>
    </w:p>
    <w:tbl>
      <w:tblPr>
        <w:tblStyle w:val="24"/>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854"/>
        <w:gridCol w:w="5872"/>
      </w:tblGrid>
      <w:tr w14:paraId="1388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13" w:type="dxa"/>
            <w:noWrap w:val="0"/>
            <w:vAlign w:val="center"/>
          </w:tcPr>
          <w:p w14:paraId="22A64D4E">
            <w:pPr>
              <w:spacing w:line="360" w:lineRule="auto"/>
              <w:jc w:val="center"/>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序号</w:t>
            </w:r>
          </w:p>
        </w:tc>
        <w:tc>
          <w:tcPr>
            <w:tcW w:w="1854" w:type="dxa"/>
            <w:noWrap w:val="0"/>
            <w:vAlign w:val="center"/>
          </w:tcPr>
          <w:p w14:paraId="545FD3C4">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条款内容</w:t>
            </w:r>
          </w:p>
        </w:tc>
        <w:tc>
          <w:tcPr>
            <w:tcW w:w="5872" w:type="dxa"/>
            <w:noWrap w:val="0"/>
            <w:vAlign w:val="center"/>
          </w:tcPr>
          <w:p w14:paraId="26FA1B67">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编列内容</w:t>
            </w:r>
          </w:p>
        </w:tc>
      </w:tr>
      <w:tr w14:paraId="33CF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jc w:val="center"/>
        </w:trPr>
        <w:tc>
          <w:tcPr>
            <w:tcW w:w="913" w:type="dxa"/>
            <w:noWrap w:val="0"/>
            <w:vAlign w:val="center"/>
          </w:tcPr>
          <w:p w14:paraId="7B276C0D">
            <w:pPr>
              <w:spacing w:line="360" w:lineRule="auto"/>
              <w:jc w:val="center"/>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w:t>
            </w:r>
          </w:p>
        </w:tc>
        <w:tc>
          <w:tcPr>
            <w:tcW w:w="1854" w:type="dxa"/>
            <w:noWrap w:val="0"/>
            <w:vAlign w:val="center"/>
          </w:tcPr>
          <w:p w14:paraId="07A97401">
            <w:pPr>
              <w:pStyle w:val="8"/>
              <w:tabs>
                <w:tab w:val="left" w:pos="686"/>
              </w:tabs>
              <w:jc w:val="center"/>
              <w:rPr>
                <w:rFonts w:hint="eastAsia" w:ascii="仿宋" w:hAnsi="仿宋" w:eastAsia="仿宋" w:cs="仿宋"/>
                <w:i w:val="0"/>
                <w:color w:val="000000"/>
                <w:kern w:val="0"/>
                <w:sz w:val="28"/>
                <w:szCs w:val="28"/>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业绩</w:t>
            </w:r>
          </w:p>
          <w:p w14:paraId="1029A7A5">
            <w:pPr>
              <w:pStyle w:val="8"/>
              <w:tabs>
                <w:tab w:val="left" w:pos="686"/>
              </w:tabs>
              <w:jc w:val="center"/>
              <w:rPr>
                <w:rFonts w:hint="eastAsia" w:ascii="仿宋" w:hAnsi="仿宋" w:eastAsia="仿宋" w:cs="仿宋"/>
                <w:sz w:val="28"/>
                <w:szCs w:val="28"/>
                <w:highlight w:val="none"/>
                <w:lang w:val="en-US" w:eastAsia="zh-CN"/>
              </w:rPr>
            </w:pPr>
            <w:r>
              <w:rPr>
                <w:rFonts w:hint="eastAsia" w:ascii="仿宋" w:hAnsi="仿宋" w:eastAsia="仿宋" w:cs="仿宋"/>
                <w:i w:val="0"/>
                <w:color w:val="000000"/>
                <w:kern w:val="0"/>
                <w:sz w:val="28"/>
                <w:szCs w:val="28"/>
                <w:highlight w:val="none"/>
                <w:u w:val="none"/>
                <w:lang w:val="en-US" w:eastAsia="zh-CN" w:bidi="ar"/>
              </w:rPr>
              <w:t>（30分）</w:t>
            </w:r>
          </w:p>
        </w:tc>
        <w:tc>
          <w:tcPr>
            <w:tcW w:w="5872" w:type="dxa"/>
            <w:noWrap w:val="0"/>
            <w:vAlign w:val="center"/>
          </w:tcPr>
          <w:p w14:paraId="575A098F">
            <w:pPr>
              <w:keepNext w:val="0"/>
              <w:keepLines w:val="0"/>
              <w:widowControl/>
              <w:suppressLineNumbers w:val="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1.供应商拟派项目负责人自2024年1月1日至今承揽的政府部门法律项目业绩（以合同签订时间为准），提供一个得10分，提供合同扫描件为证明材料，不提供不得分。</w:t>
            </w:r>
          </w:p>
          <w:p w14:paraId="3EF65CFF">
            <w:pPr>
              <w:keepNext w:val="0"/>
              <w:keepLines w:val="0"/>
              <w:widowControl/>
              <w:suppressLineNumbers w:val="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2.供应商自2024年1月1日至今承揽的拆迁补偿类似诉讼项目业绩（以合同签订时间为准），提供1个得10分，最多得20分，提供合同扫描件和相应法律文书作为证明材料。</w:t>
            </w:r>
          </w:p>
          <w:p w14:paraId="5A9AFCAE">
            <w:pPr>
              <w:keepNext w:val="0"/>
              <w:keepLines w:val="0"/>
              <w:widowControl/>
              <w:suppressLineNumbers w:val="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满分合计30分。</w:t>
            </w:r>
          </w:p>
        </w:tc>
      </w:tr>
      <w:tr w14:paraId="7E6B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13" w:type="dxa"/>
            <w:noWrap w:val="0"/>
            <w:vAlign w:val="center"/>
          </w:tcPr>
          <w:p w14:paraId="087026B9">
            <w:pPr>
              <w:spacing w:line="360" w:lineRule="auto"/>
              <w:jc w:val="center"/>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2</w:t>
            </w:r>
          </w:p>
        </w:tc>
        <w:tc>
          <w:tcPr>
            <w:tcW w:w="1854" w:type="dxa"/>
            <w:shd w:val="clear" w:color="auto" w:fill="auto"/>
            <w:noWrap w:val="0"/>
            <w:vAlign w:val="center"/>
          </w:tcPr>
          <w:p w14:paraId="6A6D2287">
            <w:pPr>
              <w:pStyle w:val="8"/>
              <w:tabs>
                <w:tab w:val="left" w:pos="686"/>
              </w:tabs>
              <w:jc w:val="center"/>
              <w:rPr>
                <w:rFonts w:hint="eastAsia" w:ascii="仿宋" w:hAnsi="仿宋" w:eastAsia="仿宋" w:cs="仿宋"/>
                <w:i w:val="0"/>
                <w:color w:val="000000"/>
                <w:kern w:val="0"/>
                <w:sz w:val="28"/>
                <w:szCs w:val="28"/>
                <w:highlight w:val="none"/>
                <w:u w:val="none"/>
                <w:lang w:val="en-US" w:eastAsia="zh-CN" w:bidi="ar"/>
              </w:rPr>
            </w:pPr>
            <w:r>
              <w:rPr>
                <w:rFonts w:hint="eastAsia" w:ascii="仿宋" w:hAnsi="仿宋" w:eastAsia="仿宋" w:cs="仿宋"/>
                <w:i w:val="0"/>
                <w:color w:val="000000"/>
                <w:kern w:val="0"/>
                <w:sz w:val="28"/>
                <w:szCs w:val="28"/>
                <w:highlight w:val="none"/>
                <w:u w:val="none"/>
                <w:lang w:val="en-US" w:eastAsia="zh-CN" w:bidi="ar"/>
              </w:rPr>
              <w:t>人员配备</w:t>
            </w:r>
          </w:p>
          <w:p w14:paraId="0242F197">
            <w:pPr>
              <w:pStyle w:val="8"/>
              <w:tabs>
                <w:tab w:val="left" w:pos="686"/>
              </w:tabs>
              <w:jc w:val="center"/>
              <w:rPr>
                <w:rFonts w:hint="eastAsia" w:ascii="宋体" w:hAnsi="宋体" w:eastAsia="宋体" w:cs="宋体"/>
                <w:kern w:val="2"/>
                <w:sz w:val="24"/>
                <w:szCs w:val="24"/>
                <w:highlight w:val="none"/>
                <w:lang w:val="en-US" w:eastAsia="zh-CN" w:bidi="ar-SA"/>
              </w:rPr>
            </w:pPr>
            <w:r>
              <w:rPr>
                <w:rFonts w:hint="eastAsia" w:ascii="仿宋" w:hAnsi="仿宋" w:eastAsia="仿宋" w:cs="仿宋"/>
                <w:i w:val="0"/>
                <w:color w:val="000000"/>
                <w:kern w:val="0"/>
                <w:sz w:val="28"/>
                <w:szCs w:val="28"/>
                <w:highlight w:val="none"/>
                <w:u w:val="none"/>
                <w:lang w:val="en-US" w:eastAsia="zh-CN" w:bidi="ar"/>
              </w:rPr>
              <w:t>（30分）</w:t>
            </w:r>
          </w:p>
        </w:tc>
        <w:tc>
          <w:tcPr>
            <w:tcW w:w="5872" w:type="dxa"/>
            <w:shd w:val="clear" w:color="auto" w:fill="auto"/>
            <w:noWrap w:val="0"/>
            <w:vAlign w:val="center"/>
          </w:tcPr>
          <w:p w14:paraId="4006E54A">
            <w:pPr>
              <w:keepNext w:val="0"/>
              <w:keepLines w:val="0"/>
              <w:widowControl/>
              <w:suppressLineNumbers w:val="0"/>
              <w:jc w:val="left"/>
              <w:textAlignment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投标供应商选派的服务团队律师人数必须2人以上，均应具有中级或以上律师职称，</w:t>
            </w:r>
            <w:bookmarkStart w:id="653" w:name="_GoBack"/>
            <w:r>
              <w:rPr>
                <w:rFonts w:hint="eastAsia" w:ascii="仿宋" w:hAnsi="仿宋" w:eastAsia="仿宋" w:cs="仿宋"/>
                <w:sz w:val="28"/>
                <w:szCs w:val="28"/>
                <w:highlight w:val="none"/>
                <w:lang w:val="en-US" w:eastAsia="zh-CN"/>
              </w:rPr>
              <w:t>专职律师执业资格证并经年度检审合格</w:t>
            </w:r>
            <w:bookmarkEnd w:id="653"/>
            <w:r>
              <w:rPr>
                <w:rFonts w:hint="eastAsia" w:ascii="仿宋" w:hAnsi="仿宋" w:eastAsia="仿宋" w:cs="仿宋"/>
                <w:sz w:val="28"/>
                <w:szCs w:val="28"/>
                <w:highlight w:val="none"/>
                <w:lang w:val="en-US" w:eastAsia="zh-CN"/>
              </w:rPr>
              <w:t>；满足条件一人得15分，总分30分。</w:t>
            </w:r>
          </w:p>
          <w:p w14:paraId="12E1AB44">
            <w:pPr>
              <w:keepNext w:val="0"/>
              <w:keepLines w:val="0"/>
              <w:widowControl/>
              <w:suppressLineNumbers w:val="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仿宋" w:hAnsi="仿宋" w:eastAsia="仿宋" w:cs="仿宋"/>
                <w:sz w:val="28"/>
                <w:szCs w:val="28"/>
                <w:highlight w:val="none"/>
                <w:lang w:val="en-US" w:eastAsia="zh-CN"/>
              </w:rPr>
              <w:t>注：须在比选响应文件中提供证明材料扫描件。</w:t>
            </w:r>
          </w:p>
        </w:tc>
      </w:tr>
      <w:tr w14:paraId="762F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5" w:hRule="atLeast"/>
          <w:jc w:val="center"/>
        </w:trPr>
        <w:tc>
          <w:tcPr>
            <w:tcW w:w="913" w:type="dxa"/>
            <w:noWrap w:val="0"/>
            <w:vAlign w:val="center"/>
          </w:tcPr>
          <w:p w14:paraId="51D2957E">
            <w:pPr>
              <w:spacing w:line="360" w:lineRule="auto"/>
              <w:jc w:val="center"/>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3</w:t>
            </w:r>
          </w:p>
        </w:tc>
        <w:tc>
          <w:tcPr>
            <w:tcW w:w="1854" w:type="dxa"/>
            <w:shd w:val="clear" w:color="auto" w:fill="auto"/>
            <w:noWrap w:val="0"/>
            <w:vAlign w:val="center"/>
          </w:tcPr>
          <w:p w14:paraId="20F4105E">
            <w:pPr>
              <w:pStyle w:val="83"/>
              <w:widowControl/>
              <w:spacing w:before="27" w:line="242" w:lineRule="auto"/>
              <w:ind w:left="107" w:leftChars="0" w:right="98" w:rightChars="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服务方案</w:t>
            </w:r>
          </w:p>
          <w:p w14:paraId="1FD565FC">
            <w:pPr>
              <w:pStyle w:val="83"/>
              <w:widowControl/>
              <w:spacing w:before="27" w:line="242" w:lineRule="auto"/>
              <w:ind w:left="107" w:leftChars="0" w:right="98" w:rightChars="0"/>
              <w:jc w:val="center"/>
              <w:rPr>
                <w:rFonts w:hint="eastAsia" w:ascii="仿宋" w:hAnsi="仿宋" w:eastAsia="仿宋" w:cs="仿宋"/>
                <w:kern w:val="2"/>
                <w:sz w:val="28"/>
                <w:szCs w:val="28"/>
                <w:highlight w:val="none"/>
                <w:lang w:val="en-US" w:eastAsia="zh-CN" w:bidi="zh-CN"/>
              </w:rPr>
            </w:pPr>
            <w:r>
              <w:rPr>
                <w:rFonts w:hint="eastAsia" w:ascii="仿宋" w:hAnsi="仿宋" w:eastAsia="仿宋" w:cs="仿宋"/>
                <w:sz w:val="28"/>
                <w:szCs w:val="28"/>
                <w:highlight w:val="none"/>
                <w:lang w:val="en-US" w:eastAsia="zh-CN"/>
              </w:rPr>
              <w:t>（30分）</w:t>
            </w:r>
          </w:p>
        </w:tc>
        <w:tc>
          <w:tcPr>
            <w:tcW w:w="5872" w:type="dxa"/>
            <w:shd w:val="clear" w:color="auto" w:fill="auto"/>
            <w:noWrap w:val="0"/>
            <w:vAlign w:val="center"/>
          </w:tcPr>
          <w:p w14:paraId="51132836">
            <w:pPr>
              <w:widowControl/>
              <w:jc w:val="left"/>
              <w:rPr>
                <w:rFonts w:hint="eastAsia" w:ascii="仿宋" w:hAnsi="仿宋" w:eastAsia="仿宋" w:cs="仿宋"/>
                <w:sz w:val="28"/>
                <w:szCs w:val="28"/>
                <w:highlight w:val="none"/>
                <w:lang w:val="en-US" w:eastAsia="zh-CN"/>
              </w:rPr>
            </w:pPr>
            <w:r>
              <w:rPr>
                <w:rFonts w:hint="eastAsia" w:ascii="仿宋" w:hAnsi="仿宋" w:eastAsia="仿宋" w:cs="仿宋"/>
                <w:bCs/>
                <w:color w:val="000000"/>
                <w:kern w:val="0"/>
                <w:sz w:val="28"/>
                <w:szCs w:val="28"/>
                <w:highlight w:val="none"/>
                <w:lang w:val="en-US" w:eastAsia="zh-CN"/>
              </w:rPr>
              <w:t>包括但不限于：</w:t>
            </w:r>
            <w:r>
              <w:rPr>
                <w:rFonts w:hint="eastAsia" w:ascii="仿宋" w:hAnsi="仿宋" w:eastAsia="仿宋" w:cs="仿宋"/>
                <w:sz w:val="28"/>
                <w:szCs w:val="28"/>
                <w:highlight w:val="none"/>
                <w:lang w:val="en-US" w:eastAsia="zh-CN"/>
              </w:rPr>
              <w:t>①对项目需求的理解与把握；②对医保局职能职责范畴的了解（本项目工作的背景条件）；③针对本项目的法律服务技术描述；④服务重难点分析（重难点事项所适用的法律技术，必要时可举例说明）及解决方案；</w:t>
            </w:r>
            <w:r>
              <w:rPr>
                <w:rFonts w:hint="eastAsia" w:ascii="微软雅黑" w:hAnsi="微软雅黑" w:eastAsia="微软雅黑" w:cs="微软雅黑"/>
                <w:bCs/>
                <w:color w:val="000000"/>
                <w:kern w:val="0"/>
                <w:sz w:val="28"/>
                <w:szCs w:val="28"/>
                <w:highlight w:val="none"/>
                <w:lang w:val="en-US" w:eastAsia="zh-CN"/>
              </w:rPr>
              <w:t>⑤</w:t>
            </w:r>
            <w:r>
              <w:rPr>
                <w:rFonts w:hint="eastAsia" w:ascii="仿宋" w:hAnsi="仿宋" w:eastAsia="仿宋" w:cs="仿宋"/>
                <w:bCs/>
                <w:color w:val="000000"/>
                <w:kern w:val="0"/>
                <w:sz w:val="28"/>
                <w:szCs w:val="28"/>
                <w:highlight w:val="none"/>
                <w:lang w:val="en-US" w:eastAsia="zh-CN"/>
              </w:rPr>
              <w:t>服务实施的时间及流程安排；</w:t>
            </w:r>
            <w:r>
              <w:rPr>
                <w:rFonts w:hint="eastAsia" w:ascii="微软雅黑" w:hAnsi="微软雅黑" w:eastAsia="微软雅黑" w:cs="微软雅黑"/>
                <w:bCs/>
                <w:color w:val="000000"/>
                <w:kern w:val="0"/>
                <w:sz w:val="28"/>
                <w:szCs w:val="28"/>
                <w:highlight w:val="none"/>
                <w:lang w:val="en-US" w:eastAsia="zh-CN"/>
              </w:rPr>
              <w:t>⑥</w:t>
            </w:r>
            <w:r>
              <w:rPr>
                <w:rFonts w:hint="eastAsia" w:ascii="仿宋" w:hAnsi="仿宋" w:eastAsia="仿宋" w:cs="仿宋"/>
                <w:bCs/>
                <w:color w:val="000000"/>
                <w:kern w:val="0"/>
                <w:sz w:val="28"/>
                <w:szCs w:val="28"/>
                <w:highlight w:val="none"/>
                <w:lang w:val="en-US" w:eastAsia="zh-CN"/>
              </w:rPr>
              <w:t>服务沟通及响应方案；</w:t>
            </w:r>
            <w:r>
              <w:rPr>
                <w:rFonts w:hint="eastAsia" w:ascii="微软雅黑" w:hAnsi="微软雅黑" w:eastAsia="微软雅黑" w:cs="微软雅黑"/>
                <w:bCs/>
                <w:color w:val="000000"/>
                <w:kern w:val="0"/>
                <w:sz w:val="28"/>
                <w:szCs w:val="28"/>
                <w:highlight w:val="none"/>
                <w:lang w:val="en-US" w:eastAsia="zh-CN"/>
              </w:rPr>
              <w:t>⑦</w:t>
            </w:r>
            <w:r>
              <w:rPr>
                <w:rFonts w:hint="eastAsia" w:ascii="仿宋" w:hAnsi="仿宋" w:eastAsia="仿宋" w:cs="仿宋"/>
                <w:bCs/>
                <w:color w:val="000000"/>
                <w:kern w:val="0"/>
                <w:sz w:val="28"/>
                <w:szCs w:val="28"/>
                <w:highlight w:val="none"/>
                <w:lang w:val="en-US" w:eastAsia="zh-CN"/>
              </w:rPr>
              <w:t>软硬件设备的投入计划；</w:t>
            </w:r>
            <w:r>
              <w:rPr>
                <w:rFonts w:hint="eastAsia" w:ascii="微软雅黑" w:hAnsi="微软雅黑" w:eastAsia="微软雅黑" w:cs="微软雅黑"/>
                <w:bCs/>
                <w:color w:val="000000"/>
                <w:kern w:val="0"/>
                <w:sz w:val="28"/>
                <w:szCs w:val="28"/>
                <w:highlight w:val="none"/>
                <w:lang w:val="en-US" w:eastAsia="zh-CN"/>
              </w:rPr>
              <w:t>⑧</w:t>
            </w:r>
            <w:r>
              <w:rPr>
                <w:rFonts w:hint="eastAsia" w:ascii="仿宋" w:hAnsi="仿宋" w:eastAsia="仿宋" w:cs="仿宋"/>
                <w:bCs/>
                <w:color w:val="000000"/>
                <w:kern w:val="0"/>
                <w:sz w:val="28"/>
                <w:szCs w:val="28"/>
                <w:highlight w:val="none"/>
                <w:lang w:val="en-US" w:eastAsia="zh-CN"/>
              </w:rPr>
              <w:t>后续服务方案等。</w:t>
            </w:r>
            <w:r>
              <w:rPr>
                <w:rFonts w:hint="eastAsia" w:ascii="仿宋" w:hAnsi="仿宋" w:eastAsia="仿宋" w:cs="仿宋"/>
                <w:sz w:val="28"/>
                <w:szCs w:val="28"/>
                <w:highlight w:val="none"/>
                <w:lang w:val="en-US" w:eastAsia="zh-CN"/>
              </w:rPr>
              <w:t>根据比选人提供的材料进行上述五个方面横向比较，综合打分。</w:t>
            </w:r>
          </w:p>
          <w:p w14:paraId="5FED63EE">
            <w:pPr>
              <w:widowControl/>
              <w:jc w:val="left"/>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优秀得21-30分；良好得11-20分；一般得 1-10分。未提供不得分。</w:t>
            </w:r>
          </w:p>
        </w:tc>
      </w:tr>
    </w:tbl>
    <w:p w14:paraId="158509DA">
      <w:pPr>
        <w:pStyle w:val="14"/>
        <w:rPr>
          <w:rFonts w:hint="eastAsia" w:ascii="仿宋" w:hAnsi="仿宋" w:eastAsia="仿宋" w:cs="仿宋"/>
          <w:color w:val="auto"/>
          <w:sz w:val="28"/>
          <w:szCs w:val="28"/>
          <w:highlight w:val="none"/>
        </w:rPr>
      </w:pPr>
    </w:p>
    <w:p w14:paraId="3513D466">
      <w:pPr>
        <w:rPr>
          <w:rFonts w:hint="eastAsia" w:ascii="仿宋" w:hAnsi="仿宋" w:eastAsia="仿宋" w:cs="仿宋"/>
          <w:color w:val="auto"/>
          <w:sz w:val="28"/>
          <w:szCs w:val="28"/>
          <w:highlight w:val="none"/>
        </w:rPr>
      </w:pPr>
    </w:p>
    <w:p w14:paraId="105D3C37">
      <w:pPr>
        <w:rPr>
          <w:rFonts w:hint="eastAsia" w:ascii="仿宋" w:hAnsi="仿宋" w:eastAsia="仿宋" w:cs="仿宋"/>
          <w:color w:val="auto"/>
          <w:sz w:val="28"/>
          <w:szCs w:val="28"/>
          <w:highlight w:val="none"/>
        </w:rPr>
      </w:pPr>
    </w:p>
    <w:p w14:paraId="3455482E">
      <w:pPr>
        <w:pStyle w:val="8"/>
        <w:autoSpaceDE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以上由评审专家分别打分，所有评审专家累计评分的算术平均值（保留小数点后两位，第三位四舍五入）即为各项的得分。本次磋商文件中要求提供的相关证明材料，投标时提供复印件或扫描件加盖投标供应商</w:t>
      </w:r>
      <w:r>
        <w:rPr>
          <w:rFonts w:hint="eastAsia" w:ascii="仿宋" w:hAnsi="仿宋" w:eastAsia="仿宋" w:cs="仿宋"/>
          <w:color w:val="auto"/>
          <w:sz w:val="28"/>
          <w:szCs w:val="28"/>
          <w:highlight w:val="none"/>
          <w:lang w:val="en-US" w:eastAsia="zh-CN"/>
        </w:rPr>
        <w:t>公</w:t>
      </w:r>
      <w:r>
        <w:rPr>
          <w:rFonts w:hint="eastAsia" w:ascii="仿宋" w:hAnsi="仿宋" w:eastAsia="仿宋" w:cs="仿宋"/>
          <w:color w:val="auto"/>
          <w:sz w:val="28"/>
          <w:szCs w:val="28"/>
          <w:highlight w:val="none"/>
        </w:rPr>
        <w:t>章，所有扫描件或复印件必须清晰可辨，因不清晰评委无法辨认按没提供处理供应商对证明材料真实性负法律责任，如虚假投标，采购人有权报请政府采购监管部门取消其成交资格；</w:t>
      </w:r>
    </w:p>
    <w:p w14:paraId="69737306">
      <w:pPr>
        <w:pStyle w:val="2"/>
        <w:spacing w:line="360" w:lineRule="auto"/>
        <w:ind w:left="6" w:firstLine="560" w:firstLineChars="200"/>
        <w:rPr>
          <w:rFonts w:hint="eastAsia" w:ascii="仿宋" w:hAnsi="仿宋" w:eastAsia="仿宋" w:cs="仿宋"/>
          <w:b w:val="0"/>
          <w:color w:val="auto"/>
          <w:sz w:val="28"/>
          <w:szCs w:val="28"/>
          <w:highlight w:val="none"/>
        </w:rPr>
      </w:pPr>
      <w:bookmarkStart w:id="567" w:name="_Toc144907766"/>
      <w:bookmarkStart w:id="568" w:name="_Toc143443789"/>
      <w:bookmarkStart w:id="569" w:name="_Toc144969109"/>
      <w:bookmarkStart w:id="570" w:name="_Toc18003"/>
      <w:r>
        <w:rPr>
          <w:rFonts w:hint="eastAsia" w:ascii="仿宋" w:hAnsi="仿宋" w:eastAsia="仿宋" w:cs="仿宋"/>
          <w:b w:val="0"/>
          <w:color w:val="auto"/>
          <w:sz w:val="28"/>
          <w:szCs w:val="28"/>
          <w:highlight w:val="none"/>
        </w:rPr>
        <w:t>计算上的算术错误。修正错误的原则如下：</w:t>
      </w:r>
      <w:bookmarkEnd w:id="567"/>
      <w:bookmarkEnd w:id="568"/>
      <w:bookmarkEnd w:id="569"/>
      <w:bookmarkEnd w:id="570"/>
    </w:p>
    <w:p w14:paraId="7DEE64B4">
      <w:pPr>
        <w:pStyle w:val="2"/>
        <w:spacing w:line="360" w:lineRule="auto"/>
        <w:ind w:left="6" w:firstLine="560" w:firstLineChars="200"/>
        <w:rPr>
          <w:rFonts w:hint="eastAsia" w:ascii="仿宋" w:hAnsi="仿宋" w:eastAsia="仿宋" w:cs="仿宋"/>
          <w:b w:val="0"/>
          <w:color w:val="auto"/>
          <w:sz w:val="28"/>
          <w:szCs w:val="28"/>
          <w:highlight w:val="none"/>
        </w:rPr>
      </w:pPr>
      <w:bookmarkStart w:id="571" w:name="_Toc143443790"/>
      <w:bookmarkStart w:id="572" w:name="_Toc144907767"/>
      <w:bookmarkStart w:id="573" w:name="_Toc32033"/>
      <w:bookmarkStart w:id="574" w:name="_Toc144969110"/>
      <w:r>
        <w:rPr>
          <w:rFonts w:hint="eastAsia" w:ascii="仿宋" w:hAnsi="仿宋" w:eastAsia="仿宋" w:cs="仿宋"/>
          <w:b w:val="0"/>
          <w:color w:val="auto"/>
          <w:sz w:val="28"/>
          <w:szCs w:val="28"/>
          <w:highlight w:val="none"/>
        </w:rPr>
        <w:t>（1）磋商响应文件中开标一览表（报价表）内容与磋商响应文件中明细表内容不一致的，以开标一览表（报价表）为准。</w:t>
      </w:r>
      <w:bookmarkEnd w:id="571"/>
      <w:bookmarkEnd w:id="572"/>
      <w:bookmarkEnd w:id="573"/>
      <w:bookmarkEnd w:id="574"/>
    </w:p>
    <w:p w14:paraId="6EDBC31D">
      <w:pPr>
        <w:pStyle w:val="2"/>
        <w:spacing w:line="360" w:lineRule="auto"/>
        <w:ind w:left="6" w:firstLine="560" w:firstLineChars="200"/>
        <w:rPr>
          <w:rFonts w:hint="eastAsia" w:ascii="仿宋" w:hAnsi="仿宋" w:eastAsia="仿宋" w:cs="仿宋"/>
          <w:b w:val="0"/>
          <w:color w:val="auto"/>
          <w:sz w:val="28"/>
          <w:szCs w:val="28"/>
          <w:highlight w:val="none"/>
        </w:rPr>
      </w:pPr>
      <w:bookmarkStart w:id="575" w:name="_Toc31307"/>
      <w:bookmarkStart w:id="576" w:name="_Toc144969111"/>
      <w:bookmarkStart w:id="577" w:name="_Toc143443791"/>
      <w:bookmarkStart w:id="578" w:name="_Toc144907768"/>
      <w:r>
        <w:rPr>
          <w:rFonts w:hint="eastAsia" w:ascii="仿宋" w:hAnsi="仿宋" w:eastAsia="仿宋" w:cs="仿宋"/>
          <w:b w:val="0"/>
          <w:color w:val="auto"/>
          <w:sz w:val="28"/>
          <w:szCs w:val="28"/>
          <w:highlight w:val="none"/>
        </w:rPr>
        <w:t>（2）如果数字表示的金额和用文字表示的金额不一致时，以文字表示的金额为准；</w:t>
      </w:r>
      <w:bookmarkEnd w:id="575"/>
      <w:bookmarkEnd w:id="576"/>
      <w:bookmarkEnd w:id="577"/>
      <w:bookmarkEnd w:id="578"/>
      <w:r>
        <w:rPr>
          <w:rFonts w:hint="eastAsia" w:ascii="仿宋" w:hAnsi="仿宋" w:eastAsia="仿宋" w:cs="仿宋"/>
          <w:b w:val="0"/>
          <w:color w:val="auto"/>
          <w:sz w:val="28"/>
          <w:szCs w:val="28"/>
          <w:highlight w:val="none"/>
        </w:rPr>
        <w:t xml:space="preserve"> </w:t>
      </w:r>
    </w:p>
    <w:p w14:paraId="6857A99B">
      <w:pPr>
        <w:pStyle w:val="2"/>
        <w:spacing w:line="360" w:lineRule="auto"/>
        <w:ind w:left="6" w:firstLine="560" w:firstLineChars="200"/>
        <w:rPr>
          <w:rFonts w:hint="eastAsia" w:ascii="仿宋" w:hAnsi="仿宋" w:eastAsia="仿宋" w:cs="仿宋"/>
          <w:b w:val="0"/>
          <w:color w:val="auto"/>
          <w:sz w:val="28"/>
          <w:szCs w:val="28"/>
          <w:highlight w:val="none"/>
        </w:rPr>
      </w:pPr>
      <w:bookmarkStart w:id="579" w:name="_Toc143443792"/>
      <w:bookmarkStart w:id="580" w:name="_Toc144969112"/>
      <w:bookmarkStart w:id="581" w:name="_Toc144907769"/>
      <w:bookmarkStart w:id="582" w:name="_Toc15486"/>
      <w:r>
        <w:rPr>
          <w:rFonts w:hint="eastAsia" w:ascii="仿宋" w:hAnsi="仿宋" w:eastAsia="仿宋" w:cs="仿宋"/>
          <w:b w:val="0"/>
          <w:color w:val="auto"/>
          <w:sz w:val="28"/>
          <w:szCs w:val="28"/>
          <w:highlight w:val="none"/>
        </w:rPr>
        <w:t>（3）如果单价与数量的乘积和总价不一致，以单价为准。当小数点有明显的错误时，磋商小组将以总价为准，并修正其单价。</w:t>
      </w:r>
      <w:bookmarkEnd w:id="579"/>
      <w:bookmarkEnd w:id="580"/>
      <w:bookmarkEnd w:id="581"/>
      <w:bookmarkEnd w:id="582"/>
      <w:r>
        <w:rPr>
          <w:rFonts w:hint="eastAsia" w:ascii="仿宋" w:hAnsi="仿宋" w:eastAsia="仿宋" w:cs="仿宋"/>
          <w:b w:val="0"/>
          <w:color w:val="auto"/>
          <w:sz w:val="28"/>
          <w:szCs w:val="28"/>
          <w:highlight w:val="none"/>
        </w:rPr>
        <w:t xml:space="preserve"> </w:t>
      </w:r>
    </w:p>
    <w:p w14:paraId="347E187D">
      <w:pPr>
        <w:pStyle w:val="2"/>
        <w:spacing w:line="360" w:lineRule="auto"/>
        <w:ind w:left="6" w:firstLine="560" w:firstLineChars="200"/>
        <w:rPr>
          <w:rFonts w:hint="eastAsia" w:ascii="仿宋" w:hAnsi="仿宋" w:eastAsia="仿宋" w:cs="仿宋"/>
          <w:b w:val="0"/>
          <w:color w:val="auto"/>
          <w:sz w:val="28"/>
          <w:szCs w:val="28"/>
          <w:highlight w:val="none"/>
        </w:rPr>
      </w:pPr>
      <w:bookmarkStart w:id="583" w:name="_Toc144969113"/>
      <w:bookmarkStart w:id="584" w:name="_Toc11648"/>
      <w:bookmarkStart w:id="585" w:name="_Toc143443793"/>
      <w:bookmarkStart w:id="586" w:name="_Toc144907770"/>
      <w:r>
        <w:rPr>
          <w:rFonts w:hint="eastAsia" w:ascii="仿宋" w:hAnsi="仿宋" w:eastAsia="仿宋" w:cs="仿宋"/>
          <w:b w:val="0"/>
          <w:color w:val="auto"/>
          <w:sz w:val="28"/>
          <w:szCs w:val="28"/>
          <w:highlight w:val="none"/>
        </w:rPr>
        <w:t>（4）磋商小组将允许投标供应商修改其投标中不构成重大偏离的微小的、非正规的、不一致的或不规则的地方，但这些修改不能影响任何投标供应商的名次相应排列。报价关键漏（缺）项处理：</w:t>
      </w:r>
      <w:bookmarkEnd w:id="583"/>
      <w:bookmarkEnd w:id="584"/>
      <w:bookmarkEnd w:id="585"/>
      <w:bookmarkEnd w:id="586"/>
    </w:p>
    <w:p w14:paraId="435D2D02">
      <w:pPr>
        <w:pStyle w:val="2"/>
        <w:spacing w:line="360" w:lineRule="auto"/>
        <w:ind w:left="6" w:firstLine="560" w:firstLineChars="200"/>
        <w:rPr>
          <w:rFonts w:hint="eastAsia" w:ascii="仿宋" w:hAnsi="仿宋" w:eastAsia="仿宋" w:cs="仿宋"/>
          <w:b w:val="0"/>
          <w:color w:val="auto"/>
          <w:sz w:val="28"/>
          <w:szCs w:val="28"/>
          <w:highlight w:val="none"/>
        </w:rPr>
      </w:pPr>
      <w:bookmarkStart w:id="587" w:name="_Toc17816"/>
      <w:bookmarkStart w:id="588" w:name="_Toc143443794"/>
      <w:bookmarkStart w:id="589" w:name="_Toc144969114"/>
      <w:bookmarkStart w:id="590" w:name="_Toc144907771"/>
      <w:r>
        <w:rPr>
          <w:rFonts w:hint="eastAsia" w:ascii="仿宋" w:hAnsi="仿宋" w:eastAsia="仿宋" w:cs="仿宋"/>
          <w:b w:val="0"/>
          <w:color w:val="auto"/>
          <w:sz w:val="28"/>
          <w:szCs w:val="28"/>
          <w:highlight w:val="none"/>
        </w:rPr>
        <w:t>磋商小组对合格的投标供应商的投标报价进行详细分析、核查，检查其是否存在关键漏（缺）报项，若存在关键漏（缺）报项，在评审时取其他有效投标供应商的该项有效报价中的最高报价加入评审价进行评审，对多报项及赠送项的价格评审时不予核减报价进行评审。磋商小组按照磋商文件规定对投标供应商报价进行调整修正，调整后的价格对投标供应商具有约束力。如果投标供应商不接受修正后的报价，则其报价将被拒绝，其磋商响应文件为无效投标响应文件。</w:t>
      </w:r>
      <w:bookmarkEnd w:id="587"/>
      <w:bookmarkEnd w:id="588"/>
      <w:bookmarkEnd w:id="589"/>
      <w:bookmarkEnd w:id="590"/>
    </w:p>
    <w:p w14:paraId="16DD56AE">
      <w:pPr>
        <w:pStyle w:val="2"/>
        <w:spacing w:line="360" w:lineRule="auto"/>
        <w:ind w:left="6" w:firstLine="562" w:firstLineChars="200"/>
        <w:rPr>
          <w:rFonts w:hint="eastAsia" w:ascii="仿宋" w:hAnsi="仿宋" w:eastAsia="仿宋" w:cs="仿宋"/>
          <w:bCs/>
          <w:color w:val="auto"/>
          <w:sz w:val="28"/>
          <w:szCs w:val="28"/>
          <w:highlight w:val="none"/>
        </w:rPr>
      </w:pPr>
      <w:bookmarkStart w:id="591" w:name="_Toc17962"/>
      <w:r>
        <w:rPr>
          <w:rFonts w:hint="eastAsia" w:ascii="仿宋" w:hAnsi="仿宋" w:eastAsia="仿宋" w:cs="仿宋"/>
          <w:bCs/>
          <w:color w:val="auto"/>
          <w:sz w:val="28"/>
          <w:szCs w:val="28"/>
          <w:highlight w:val="none"/>
        </w:rPr>
        <w:t>3</w:t>
      </w:r>
      <w:bookmarkStart w:id="592" w:name="_Toc144907772"/>
      <w:bookmarkStart w:id="593" w:name="_Toc144969115"/>
      <w:bookmarkStart w:id="594" w:name="_Toc143443795"/>
      <w:r>
        <w:rPr>
          <w:rFonts w:hint="eastAsia" w:ascii="仿宋" w:hAnsi="仿宋" w:eastAsia="仿宋" w:cs="仿宋"/>
          <w:bCs/>
          <w:color w:val="auto"/>
          <w:sz w:val="28"/>
          <w:szCs w:val="28"/>
          <w:highlight w:val="none"/>
        </w:rPr>
        <w:t>. 评审结果</w:t>
      </w:r>
      <w:bookmarkEnd w:id="591"/>
      <w:bookmarkEnd w:id="592"/>
      <w:bookmarkEnd w:id="593"/>
      <w:bookmarkEnd w:id="594"/>
    </w:p>
    <w:p w14:paraId="7FEA72AC">
      <w:pPr>
        <w:pStyle w:val="2"/>
        <w:spacing w:line="360" w:lineRule="auto"/>
        <w:ind w:left="6" w:firstLine="560" w:firstLineChars="200"/>
        <w:rPr>
          <w:rFonts w:hint="eastAsia" w:ascii="仿宋" w:hAnsi="仿宋" w:eastAsia="仿宋" w:cs="仿宋"/>
          <w:b w:val="0"/>
          <w:color w:val="auto"/>
          <w:sz w:val="28"/>
          <w:szCs w:val="28"/>
          <w:highlight w:val="none"/>
        </w:rPr>
      </w:pPr>
      <w:bookmarkStart w:id="595" w:name="_Toc143443796"/>
      <w:bookmarkStart w:id="596" w:name="_Toc144969116"/>
      <w:bookmarkStart w:id="597" w:name="_Toc144907773"/>
      <w:bookmarkStart w:id="598" w:name="_Toc2903"/>
      <w:r>
        <w:rPr>
          <w:rFonts w:hint="eastAsia" w:ascii="仿宋" w:hAnsi="仿宋" w:eastAsia="仿宋" w:cs="仿宋"/>
          <w:b w:val="0"/>
          <w:color w:val="auto"/>
          <w:sz w:val="28"/>
          <w:szCs w:val="28"/>
          <w:highlight w:val="none"/>
        </w:rPr>
        <w:t>中标候选人的确定</w:t>
      </w:r>
      <w:bookmarkEnd w:id="595"/>
      <w:r>
        <w:rPr>
          <w:rFonts w:hint="eastAsia" w:ascii="仿宋" w:hAnsi="仿宋" w:eastAsia="仿宋" w:cs="仿宋"/>
          <w:b w:val="0"/>
          <w:color w:val="auto"/>
          <w:sz w:val="28"/>
          <w:szCs w:val="28"/>
          <w:highlight w:val="none"/>
        </w:rPr>
        <w:t>：</w:t>
      </w:r>
      <w:bookmarkEnd w:id="596"/>
      <w:bookmarkEnd w:id="597"/>
      <w:bookmarkEnd w:id="598"/>
    </w:p>
    <w:p w14:paraId="70085FE1">
      <w:pPr>
        <w:pStyle w:val="2"/>
        <w:spacing w:line="360" w:lineRule="auto"/>
        <w:ind w:left="6" w:firstLine="560" w:firstLineChars="200"/>
        <w:rPr>
          <w:rFonts w:hint="eastAsia" w:ascii="仿宋" w:hAnsi="仿宋" w:eastAsia="仿宋" w:cs="仿宋"/>
          <w:b w:val="0"/>
          <w:color w:val="auto"/>
          <w:sz w:val="28"/>
          <w:szCs w:val="28"/>
          <w:highlight w:val="none"/>
        </w:rPr>
      </w:pPr>
      <w:bookmarkStart w:id="599" w:name="_Toc143443797"/>
      <w:bookmarkStart w:id="600" w:name="_Toc144969117"/>
      <w:bookmarkStart w:id="601" w:name="_Toc144907774"/>
      <w:bookmarkStart w:id="602" w:name="_Toc17111"/>
      <w:r>
        <w:rPr>
          <w:rFonts w:hint="eastAsia" w:ascii="仿宋" w:hAnsi="仿宋" w:eastAsia="仿宋" w:cs="仿宋"/>
          <w:b w:val="0"/>
          <w:color w:val="auto"/>
          <w:sz w:val="28"/>
          <w:szCs w:val="28"/>
          <w:highlight w:val="none"/>
        </w:rPr>
        <w:t>（1）供应商实际得分为技术标评审和商务标评审两项得分之和。</w:t>
      </w:r>
      <w:bookmarkEnd w:id="599"/>
      <w:bookmarkEnd w:id="600"/>
      <w:bookmarkEnd w:id="601"/>
      <w:bookmarkEnd w:id="602"/>
    </w:p>
    <w:p w14:paraId="41A97ABA">
      <w:pPr>
        <w:pStyle w:val="2"/>
        <w:spacing w:line="360" w:lineRule="auto"/>
        <w:ind w:left="6" w:firstLine="560" w:firstLineChars="200"/>
        <w:rPr>
          <w:rFonts w:hint="eastAsia" w:ascii="仿宋" w:hAnsi="仿宋" w:eastAsia="仿宋" w:cs="仿宋"/>
          <w:b w:val="0"/>
          <w:color w:val="auto"/>
          <w:sz w:val="28"/>
          <w:szCs w:val="28"/>
          <w:highlight w:val="none"/>
        </w:rPr>
      </w:pPr>
      <w:bookmarkStart w:id="603" w:name="_Toc144907775"/>
      <w:bookmarkStart w:id="604" w:name="_Toc143443798"/>
      <w:bookmarkStart w:id="605" w:name="_Toc13362"/>
      <w:bookmarkStart w:id="606" w:name="_Toc144969118"/>
      <w:r>
        <w:rPr>
          <w:rFonts w:hint="eastAsia" w:ascii="仿宋" w:hAnsi="仿宋" w:eastAsia="仿宋" w:cs="仿宋"/>
          <w:b w:val="0"/>
          <w:color w:val="auto"/>
          <w:sz w:val="28"/>
          <w:szCs w:val="28"/>
          <w:highlight w:val="none"/>
        </w:rPr>
        <w:t>（2）技术标评审由全体磋商小组成员综合评议并独立打分，取所有评审专家打分的平均分作为供应商技术标的得分；商务标评审由全体磋商小组成员统计，全体磋商小组成员签字确认。</w:t>
      </w:r>
      <w:bookmarkEnd w:id="603"/>
      <w:bookmarkEnd w:id="604"/>
      <w:bookmarkEnd w:id="605"/>
      <w:bookmarkEnd w:id="606"/>
    </w:p>
    <w:p w14:paraId="38818614">
      <w:pPr>
        <w:pStyle w:val="2"/>
        <w:spacing w:line="360" w:lineRule="auto"/>
        <w:ind w:left="6" w:firstLine="560" w:firstLineChars="200"/>
        <w:rPr>
          <w:rFonts w:hint="eastAsia" w:ascii="仿宋" w:hAnsi="仿宋" w:eastAsia="仿宋" w:cs="仿宋"/>
          <w:b w:val="0"/>
          <w:color w:val="auto"/>
          <w:sz w:val="28"/>
          <w:szCs w:val="28"/>
          <w:highlight w:val="none"/>
        </w:rPr>
      </w:pPr>
      <w:bookmarkStart w:id="607" w:name="_Toc143443799"/>
      <w:bookmarkStart w:id="608" w:name="_Toc144969119"/>
      <w:bookmarkStart w:id="609" w:name="_Toc20922"/>
      <w:bookmarkStart w:id="610" w:name="_Toc144907776"/>
      <w:r>
        <w:rPr>
          <w:rFonts w:hint="eastAsia" w:ascii="仿宋" w:hAnsi="仿宋" w:eastAsia="仿宋" w:cs="仿宋"/>
          <w:b w:val="0"/>
          <w:color w:val="auto"/>
          <w:sz w:val="28"/>
          <w:szCs w:val="28"/>
          <w:highlight w:val="none"/>
        </w:rPr>
        <w:t>（3）</w:t>
      </w:r>
      <w:r>
        <w:rPr>
          <w:rFonts w:hint="eastAsia" w:ascii="仿宋" w:hAnsi="仿宋" w:eastAsia="仿宋" w:cs="仿宋"/>
          <w:b w:val="0"/>
          <w:color w:val="auto"/>
          <w:sz w:val="28"/>
          <w:szCs w:val="28"/>
          <w:highlight w:val="none"/>
          <w:lang w:val="en-US" w:eastAsia="zh-CN"/>
        </w:rPr>
        <w:t>供</w:t>
      </w:r>
      <w:r>
        <w:rPr>
          <w:rFonts w:hint="eastAsia" w:ascii="仿宋" w:hAnsi="仿宋" w:eastAsia="仿宋" w:cs="仿宋"/>
          <w:b w:val="0"/>
          <w:color w:val="auto"/>
          <w:sz w:val="28"/>
          <w:szCs w:val="28"/>
          <w:highlight w:val="none"/>
        </w:rPr>
        <w:t>应商最终得分为技术标与商务标之和。</w:t>
      </w:r>
      <w:bookmarkEnd w:id="607"/>
      <w:bookmarkEnd w:id="608"/>
      <w:bookmarkEnd w:id="609"/>
      <w:bookmarkEnd w:id="610"/>
    </w:p>
    <w:p w14:paraId="3BC75973">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4）磋商小组各成员应当独立对每个有效响应的文件进行评价、打分，然后汇总每个供应商每项评分因素的得分，按照《政府采购竞争性磋商采购方式管理暂行办法》（财库〔2014〕214号），磋商小组应当根据综合评分情况，按照评审得分由高到低顺序推荐3名以上成交候选供应商，并编写审评报告。符合本办法第二十一条第三款情形的，可以推荐2家成交候选供应商。评审得分相同的，按照最后报价由低到高的顺序推荐。评审得分且最后报价相同的，按照技术指标优劣顺序推荐。</w:t>
      </w:r>
    </w:p>
    <w:p w14:paraId="34660F6B">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（5）采购人授权磋商小组从评审报告提出的成交候选供应商中，按照排序由高到低的原则确定成交供应商。</w:t>
      </w:r>
    </w:p>
    <w:p w14:paraId="5973630C">
      <w:pPr>
        <w:pStyle w:val="2"/>
        <w:spacing w:line="360" w:lineRule="auto"/>
        <w:ind w:left="6" w:firstLine="560" w:firstLineChars="200"/>
        <w:rPr>
          <w:rFonts w:hint="eastAsia" w:ascii="仿宋" w:hAnsi="仿宋" w:eastAsia="仿宋" w:cs="仿宋"/>
          <w:b w:val="0"/>
          <w:color w:val="auto"/>
          <w:sz w:val="28"/>
          <w:szCs w:val="28"/>
          <w:highlight w:val="none"/>
        </w:rPr>
      </w:pPr>
      <w:bookmarkStart w:id="611" w:name="_Toc14532"/>
      <w:bookmarkStart w:id="612" w:name="_Toc144969120"/>
      <w:bookmarkStart w:id="613" w:name="_Toc143443800"/>
      <w:bookmarkStart w:id="614" w:name="_Toc144907777"/>
      <w:r>
        <w:rPr>
          <w:rFonts w:hint="eastAsia" w:ascii="仿宋" w:hAnsi="仿宋" w:eastAsia="仿宋" w:cs="仿宋"/>
          <w:b w:val="0"/>
          <w:color w:val="auto"/>
          <w:sz w:val="28"/>
          <w:szCs w:val="28"/>
          <w:highlight w:val="none"/>
        </w:rPr>
        <w:t>（6）磋商小组不得将评标情况透露给予供应商有关的单位和个人。如有违反评标纪律的情况发生，将依据其他有关法律法规的规定，追究有关当事人的责任。</w:t>
      </w:r>
      <w:bookmarkEnd w:id="611"/>
      <w:bookmarkEnd w:id="612"/>
      <w:bookmarkEnd w:id="613"/>
      <w:bookmarkEnd w:id="614"/>
    </w:p>
    <w:p w14:paraId="559A7D9F">
      <w:pPr>
        <w:pStyle w:val="2"/>
        <w:spacing w:line="360" w:lineRule="auto"/>
        <w:ind w:left="6" w:firstLine="560" w:firstLineChars="200"/>
        <w:rPr>
          <w:rFonts w:hint="eastAsia" w:ascii="仿宋" w:hAnsi="仿宋" w:eastAsia="仿宋" w:cs="仿宋"/>
          <w:b w:val="0"/>
          <w:color w:val="auto"/>
          <w:sz w:val="28"/>
          <w:szCs w:val="28"/>
          <w:highlight w:val="none"/>
        </w:rPr>
      </w:pPr>
      <w:bookmarkStart w:id="615" w:name="_Toc18292"/>
      <w:bookmarkStart w:id="616" w:name="_Toc144907778"/>
      <w:bookmarkStart w:id="617" w:name="_Toc144969121"/>
      <w:bookmarkStart w:id="618" w:name="_Toc143443801"/>
      <w:r>
        <w:rPr>
          <w:rFonts w:hint="eastAsia" w:ascii="仿宋" w:hAnsi="仿宋" w:eastAsia="仿宋" w:cs="仿宋"/>
          <w:b w:val="0"/>
          <w:color w:val="auto"/>
          <w:sz w:val="28"/>
          <w:szCs w:val="28"/>
          <w:highlight w:val="none"/>
        </w:rPr>
        <w:t>（7）本评审方法和标准的解释权属于采购人。</w:t>
      </w:r>
      <w:bookmarkEnd w:id="615"/>
      <w:bookmarkEnd w:id="616"/>
      <w:bookmarkEnd w:id="617"/>
      <w:bookmarkEnd w:id="618"/>
    </w:p>
    <w:p w14:paraId="17BE5E73">
      <w:pPr>
        <w:snapToGrid w:val="0"/>
        <w:spacing w:line="360" w:lineRule="auto"/>
        <w:ind w:firstLine="560" w:firstLineChars="200"/>
        <w:jc w:val="left"/>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注：依据《财政部关于印发〈政府采购竞争性磋商采购方式管理暂行办法〉的通知》（财库〔2014〕214号）补充通知，采用竞争性磋商采购方式采购的政府购买服务项目（含政府和社会资本合作项目），在采购过程中符合要求的供应商（社会资本）只有2家的，竞争性磋商采购活动可以继续进行（本规定是特指：磋商开始时符合资格条件的供应商有三家及以上，磋商过程中因供应商中途退出导致符合条件的供应商只有两家的情况下，采购活动可以继续进行。）。</w:t>
      </w:r>
    </w:p>
    <w:bookmarkEnd w:id="563"/>
    <w:p w14:paraId="2648EC9D">
      <w:pPr>
        <w:rPr>
          <w:rFonts w:hint="eastAsia" w:asciiTheme="majorEastAsia" w:hAnsiTheme="majorEastAsia" w:eastAsiaTheme="majorEastAsia" w:cstheme="majorEastAsia"/>
          <w:color w:val="auto"/>
          <w:sz w:val="28"/>
          <w:szCs w:val="28"/>
          <w:highlight w:val="none"/>
        </w:rPr>
      </w:pPr>
      <w:bookmarkStart w:id="619" w:name="_Toc13202"/>
      <w:r>
        <w:rPr>
          <w:rFonts w:hint="eastAsia" w:asciiTheme="majorEastAsia" w:hAnsiTheme="majorEastAsia" w:eastAsiaTheme="majorEastAsia" w:cstheme="majorEastAsia"/>
          <w:color w:val="auto"/>
          <w:sz w:val="28"/>
          <w:szCs w:val="28"/>
          <w:highlight w:val="none"/>
        </w:rPr>
        <w:br w:type="page"/>
      </w:r>
    </w:p>
    <w:p w14:paraId="50F66FD3">
      <w:pPr>
        <w:pStyle w:val="2"/>
        <w:jc w:val="center"/>
        <w:rPr>
          <w:rFonts w:asciiTheme="majorEastAsia" w:hAnsiTheme="majorEastAsia" w:eastAsiaTheme="majorEastAsia" w:cstheme="majorEastAsia"/>
          <w:color w:val="auto"/>
          <w:sz w:val="28"/>
          <w:szCs w:val="28"/>
          <w:highlight w:val="none"/>
        </w:rPr>
      </w:pPr>
      <w:bookmarkStart w:id="620" w:name="_Toc2028"/>
      <w:r>
        <w:rPr>
          <w:rStyle w:val="47"/>
          <w:rFonts w:hint="eastAsia" w:ascii="方正小标宋简体" w:hAnsi="黑体" w:eastAsia="方正小标宋简体" w:cs="仿宋"/>
          <w:b/>
          <w:bCs/>
          <w:color w:val="auto"/>
          <w:sz w:val="44"/>
          <w:szCs w:val="44"/>
          <w:highlight w:val="none"/>
          <w:lang w:val="en-US" w:eastAsia="zh-CN" w:bidi="ar-SA"/>
        </w:rPr>
        <w:t xml:space="preserve">第六章 </w:t>
      </w:r>
      <w:bookmarkEnd w:id="619"/>
      <w:r>
        <w:rPr>
          <w:rStyle w:val="47"/>
          <w:rFonts w:hint="eastAsia" w:ascii="方正小标宋简体" w:hAnsi="黑体" w:eastAsia="方正小标宋简体" w:cs="仿宋"/>
          <w:b/>
          <w:bCs/>
          <w:color w:val="auto"/>
          <w:sz w:val="44"/>
          <w:szCs w:val="44"/>
          <w:highlight w:val="none"/>
          <w:lang w:val="en-US" w:eastAsia="zh-CN" w:bidi="ar-SA"/>
        </w:rPr>
        <w:t>采购合同</w:t>
      </w:r>
      <w:bookmarkEnd w:id="620"/>
    </w:p>
    <w:p w14:paraId="3DF41389">
      <w:pPr>
        <w:spacing w:before="101" w:line="223" w:lineRule="auto"/>
        <w:ind w:left="3084"/>
        <w:outlineLvl w:val="1"/>
        <w:rPr>
          <w:rFonts w:ascii="宋体" w:hAnsi="宋体" w:cs="宋体"/>
          <w:color w:val="auto"/>
          <w:spacing w:val="19"/>
          <w:sz w:val="31"/>
          <w:szCs w:val="31"/>
          <w:highlight w:val="none"/>
          <w14:textOutline w14:w="5727" w14:cap="flat" w14:cmpd="sng" w14:algn="ctr">
            <w14:solidFill>
              <w14:srgbClr w14:val="000000"/>
            </w14:solidFill>
            <w14:prstDash w14:val="solid"/>
            <w14:miter w14:val="0"/>
          </w14:textOutline>
        </w:rPr>
      </w:pPr>
    </w:p>
    <w:p w14:paraId="100ADDF8">
      <w:pPr>
        <w:pStyle w:val="49"/>
        <w:spacing w:after="0"/>
        <w:jc w:val="center"/>
        <w:rPr>
          <w:rStyle w:val="47"/>
          <w:rFonts w:hint="default" w:ascii="方正小标宋简体" w:hAnsi="黑体" w:eastAsia="方正小标宋简体" w:cs="仿宋"/>
          <w:b w:val="0"/>
          <w:sz w:val="44"/>
          <w:szCs w:val="44"/>
        </w:rPr>
      </w:pPr>
      <w:r>
        <w:rPr>
          <w:rFonts w:hint="eastAsia" w:ascii="仿宋" w:hAnsi="仿宋" w:eastAsia="仿宋" w:cs="仿宋"/>
          <w:kern w:val="2"/>
          <w:sz w:val="28"/>
          <w:szCs w:val="28"/>
          <w:highlight w:val="none"/>
        </w:rPr>
        <w:t>（本合同格式仅做参考，具体以实际签订为准）</w:t>
      </w:r>
    </w:p>
    <w:p w14:paraId="70BA3C82">
      <w:pPr>
        <w:pStyle w:val="56"/>
        <w:adjustRightInd w:val="0"/>
        <w:snapToGrid w:val="0"/>
        <w:spacing w:line="400" w:lineRule="exact"/>
        <w:contextualSpacing/>
        <w:rPr>
          <w:rFonts w:ascii="仿宋" w:hAnsi="仿宋" w:eastAsia="仿宋" w:cs="仿宋"/>
          <w:sz w:val="28"/>
          <w:szCs w:val="28"/>
          <w:u w:val="single"/>
        </w:rPr>
      </w:pPr>
      <w:r>
        <w:rPr>
          <w:rFonts w:hint="eastAsia" w:ascii="仿宋" w:hAnsi="仿宋" w:eastAsia="仿宋" w:cs="仿宋"/>
          <w:sz w:val="28"/>
          <w:szCs w:val="28"/>
        </w:rPr>
        <w:t>采购人（甲方）：</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6BF26A07">
      <w:pPr>
        <w:pStyle w:val="56"/>
        <w:adjustRightInd w:val="0"/>
        <w:snapToGrid w:val="0"/>
        <w:spacing w:line="400" w:lineRule="exact"/>
        <w:contextualSpacing/>
        <w:rPr>
          <w:rFonts w:ascii="仿宋" w:hAnsi="仿宋" w:eastAsia="仿宋" w:cs="仿宋"/>
          <w:sz w:val="28"/>
          <w:szCs w:val="28"/>
        </w:rPr>
      </w:pPr>
      <w:r>
        <w:rPr>
          <w:rFonts w:hint="eastAsia" w:ascii="仿宋" w:hAnsi="仿宋" w:eastAsia="仿宋" w:cs="仿宋"/>
          <w:sz w:val="28"/>
          <w:szCs w:val="28"/>
        </w:rPr>
        <w:t>服务人（乙方）：</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59D386B3">
      <w:pPr>
        <w:pStyle w:val="56"/>
        <w:adjustRightInd w:val="0"/>
        <w:snapToGrid w:val="0"/>
        <w:spacing w:line="400" w:lineRule="exact"/>
        <w:contextualSpacing/>
        <w:rPr>
          <w:rFonts w:ascii="仿宋" w:hAnsi="仿宋" w:eastAsia="仿宋" w:cs="仿宋"/>
          <w:sz w:val="28"/>
          <w:szCs w:val="28"/>
          <w:u w:val="single"/>
        </w:rPr>
      </w:pPr>
      <w:r>
        <w:rPr>
          <w:rFonts w:hint="eastAsia" w:ascii="仿宋" w:hAnsi="仿宋" w:eastAsia="仿宋" w:cs="仿宋"/>
          <w:sz w:val="28"/>
          <w:szCs w:val="28"/>
        </w:rPr>
        <w:t>签订地点：</w:t>
      </w:r>
      <w:r>
        <w:rPr>
          <w:rFonts w:hint="eastAsia" w:ascii="仿宋" w:hAnsi="仿宋" w:eastAsia="仿宋" w:cs="仿宋"/>
          <w:sz w:val="28"/>
          <w:szCs w:val="28"/>
          <w:u w:val="single"/>
        </w:rPr>
        <w:t xml:space="preserve">                         </w:t>
      </w:r>
    </w:p>
    <w:p w14:paraId="10BBBFE5">
      <w:pPr>
        <w:pStyle w:val="56"/>
        <w:adjustRightInd w:val="0"/>
        <w:snapToGrid w:val="0"/>
        <w:spacing w:line="400" w:lineRule="exact"/>
        <w:contextualSpacing/>
        <w:rPr>
          <w:rFonts w:ascii="仿宋" w:hAnsi="仿宋" w:eastAsia="仿宋" w:cs="仿宋"/>
          <w:sz w:val="28"/>
          <w:szCs w:val="28"/>
          <w:u w:val="single"/>
        </w:rPr>
      </w:pPr>
      <w:r>
        <w:rPr>
          <w:rFonts w:hint="eastAsia" w:ascii="仿宋" w:hAnsi="仿宋" w:eastAsia="仿宋" w:cs="仿宋"/>
          <w:sz w:val="28"/>
          <w:szCs w:val="28"/>
        </w:rPr>
        <w:t>项目名称：</w:t>
      </w:r>
      <w:r>
        <w:rPr>
          <w:rFonts w:hint="eastAsia" w:ascii="仿宋" w:hAnsi="仿宋" w:eastAsia="仿宋" w:cs="仿宋"/>
          <w:sz w:val="28"/>
          <w:szCs w:val="28"/>
          <w:u w:val="single"/>
        </w:rPr>
        <w:t xml:space="preserve">                         </w:t>
      </w:r>
    </w:p>
    <w:p w14:paraId="47D9662C">
      <w:pPr>
        <w:pStyle w:val="56"/>
        <w:adjustRightInd w:val="0"/>
        <w:snapToGrid w:val="0"/>
        <w:spacing w:line="400" w:lineRule="exact"/>
        <w:contextualSpacing/>
        <w:rPr>
          <w:rFonts w:ascii="仿宋" w:hAnsi="仿宋" w:eastAsia="仿宋" w:cs="仿宋"/>
          <w:sz w:val="28"/>
          <w:szCs w:val="28"/>
        </w:rPr>
      </w:pPr>
      <w:r>
        <w:rPr>
          <w:rFonts w:hint="eastAsia" w:ascii="仿宋" w:hAnsi="仿宋" w:eastAsia="仿宋" w:cs="仿宋"/>
          <w:sz w:val="28"/>
          <w:szCs w:val="28"/>
        </w:rPr>
        <w:t xml:space="preserve">项目编号：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1E0D81B9">
      <w:pPr>
        <w:pStyle w:val="56"/>
        <w:adjustRightInd w:val="0"/>
        <w:snapToGrid w:val="0"/>
        <w:spacing w:line="400" w:lineRule="exact"/>
        <w:contextualSpacing/>
        <w:rPr>
          <w:rFonts w:ascii="仿宋" w:hAnsi="仿宋" w:eastAsia="仿宋" w:cs="仿宋"/>
          <w:sz w:val="28"/>
          <w:szCs w:val="28"/>
        </w:rPr>
      </w:pPr>
      <w:r>
        <w:rPr>
          <w:rFonts w:hint="eastAsia" w:ascii="仿宋" w:hAnsi="仿宋" w:eastAsia="仿宋" w:cs="仿宋"/>
          <w:b/>
          <w:bCs/>
          <w:sz w:val="28"/>
          <w:szCs w:val="28"/>
        </w:rPr>
        <w:t xml:space="preserve">    </w:t>
      </w:r>
      <w:r>
        <w:rPr>
          <w:rFonts w:hint="eastAsia" w:ascii="仿宋" w:hAnsi="仿宋" w:eastAsia="仿宋" w:cs="仿宋"/>
          <w:b/>
          <w:bCs/>
          <w:sz w:val="28"/>
          <w:szCs w:val="28"/>
          <w:u w:val="single"/>
        </w:rPr>
        <w:t>xxxxxx</w:t>
      </w:r>
      <w:r>
        <w:rPr>
          <w:rFonts w:hint="eastAsia" w:ascii="仿宋" w:hAnsi="仿宋" w:eastAsia="仿宋" w:cs="仿宋"/>
          <w:sz w:val="28"/>
          <w:szCs w:val="28"/>
        </w:rPr>
        <w:t>（采购人名称，</w:t>
      </w:r>
      <w:r>
        <w:rPr>
          <w:rFonts w:hint="eastAsia" w:ascii="仿宋" w:hAnsi="仿宋" w:eastAsia="仿宋" w:cs="仿宋"/>
          <w:sz w:val="28"/>
          <w:szCs w:val="28"/>
          <w:lang w:val="zh-CN"/>
        </w:rPr>
        <w:t>以下简称：甲方</w:t>
      </w:r>
      <w:r>
        <w:rPr>
          <w:rFonts w:hint="eastAsia" w:ascii="仿宋" w:hAnsi="仿宋" w:eastAsia="仿宋" w:cs="仿宋"/>
          <w:sz w:val="28"/>
          <w:szCs w:val="28"/>
        </w:rPr>
        <w:t>）通过</w:t>
      </w:r>
      <w:r>
        <w:rPr>
          <w:rFonts w:hint="eastAsia" w:ascii="仿宋" w:hAnsi="仿宋" w:eastAsia="仿宋" w:cs="仿宋"/>
          <w:sz w:val="28"/>
          <w:szCs w:val="28"/>
          <w:u w:val="single"/>
        </w:rPr>
        <w:t xml:space="preserve">         </w:t>
      </w:r>
      <w:r>
        <w:rPr>
          <w:rFonts w:hint="eastAsia" w:ascii="仿宋" w:hAnsi="仿宋" w:eastAsia="仿宋" w:cs="仿宋"/>
          <w:sz w:val="28"/>
          <w:szCs w:val="28"/>
        </w:rPr>
        <w:t>（采购代理机构名称）组织的</w:t>
      </w:r>
      <w:r>
        <w:rPr>
          <w:rFonts w:hint="eastAsia" w:ascii="仿宋" w:hAnsi="仿宋" w:eastAsia="仿宋" w:cs="仿宋"/>
          <w:sz w:val="28"/>
          <w:szCs w:val="28"/>
          <w:lang w:val="en-US" w:eastAsia="zh-CN"/>
        </w:rPr>
        <w:t>比选</w:t>
      </w:r>
      <w:r>
        <w:rPr>
          <w:rFonts w:hint="eastAsia" w:ascii="仿宋" w:hAnsi="仿宋" w:eastAsia="仿宋" w:cs="仿宋"/>
          <w:sz w:val="28"/>
          <w:szCs w:val="28"/>
        </w:rPr>
        <w:t>采购方式，经</w:t>
      </w:r>
      <w:r>
        <w:rPr>
          <w:rFonts w:hint="eastAsia" w:ascii="仿宋" w:hAnsi="仿宋" w:eastAsia="仿宋" w:cs="仿宋"/>
          <w:sz w:val="28"/>
          <w:szCs w:val="28"/>
          <w:lang w:val="en-US" w:eastAsia="zh-CN"/>
        </w:rPr>
        <w:t>比选</w:t>
      </w:r>
      <w:r>
        <w:rPr>
          <w:rFonts w:hint="eastAsia" w:ascii="仿宋" w:hAnsi="仿宋" w:eastAsia="仿宋" w:cs="仿宋"/>
          <w:sz w:val="28"/>
          <w:szCs w:val="28"/>
        </w:rPr>
        <w:t>小组评定</w:t>
      </w:r>
      <w:r>
        <w:rPr>
          <w:rFonts w:hint="eastAsia" w:ascii="仿宋" w:hAnsi="仿宋" w:eastAsia="仿宋" w:cs="仿宋"/>
          <w:i/>
          <w:iCs/>
          <w:sz w:val="28"/>
          <w:szCs w:val="28"/>
          <w:u w:val="single"/>
        </w:rPr>
        <w:t xml:space="preserve">            </w:t>
      </w:r>
      <w:r>
        <w:rPr>
          <w:rFonts w:hint="eastAsia" w:ascii="仿宋" w:hAnsi="仿宋" w:eastAsia="仿宋" w:cs="仿宋"/>
          <w:sz w:val="28"/>
          <w:szCs w:val="28"/>
        </w:rPr>
        <w:t>（成交供应商名称，</w:t>
      </w:r>
      <w:r>
        <w:rPr>
          <w:rFonts w:hint="eastAsia" w:ascii="仿宋" w:hAnsi="仿宋" w:eastAsia="仿宋" w:cs="仿宋"/>
          <w:sz w:val="28"/>
          <w:szCs w:val="28"/>
          <w:lang w:val="zh-CN"/>
        </w:rPr>
        <w:t>以下简称：乙方</w:t>
      </w:r>
      <w:r>
        <w:rPr>
          <w:rFonts w:hint="eastAsia" w:ascii="仿宋" w:hAnsi="仿宋" w:eastAsia="仿宋" w:cs="仿宋"/>
          <w:sz w:val="28"/>
          <w:szCs w:val="28"/>
        </w:rPr>
        <w:t>）为本项目成交供应商，现按照采购文件确定的事项签订本合同。</w:t>
      </w:r>
    </w:p>
    <w:p w14:paraId="62A79675">
      <w:pPr>
        <w:adjustRightInd w:val="0"/>
        <w:snapToGrid w:val="0"/>
        <w:spacing w:line="400" w:lineRule="exact"/>
        <w:ind w:firstLine="435"/>
        <w:contextualSpacing/>
        <w:rPr>
          <w:rFonts w:ascii="仿宋" w:hAnsi="仿宋" w:eastAsia="仿宋" w:cs="仿宋"/>
          <w:sz w:val="28"/>
          <w:szCs w:val="28"/>
          <w:lang w:val="zh-CN"/>
        </w:rPr>
      </w:pPr>
      <w:r>
        <w:rPr>
          <w:rFonts w:hint="eastAsia" w:ascii="仿宋" w:hAnsi="仿宋" w:eastAsia="仿宋" w:cs="仿宋"/>
          <w:sz w:val="28"/>
          <w:szCs w:val="28"/>
        </w:rPr>
        <w:t>根据《中华人民共和国民法典》《中华人民共和国政府采购法》等相关法律法规之规定，按照平等、自愿、公平和诚实信用的原则，经甲方和乙方协商一致，约定以下合同条款，以兹共同遵守、全面履行。</w:t>
      </w:r>
    </w:p>
    <w:p w14:paraId="024F05B5">
      <w:pPr>
        <w:adjustRightInd w:val="0"/>
        <w:snapToGrid w:val="0"/>
        <w:spacing w:line="400" w:lineRule="exact"/>
        <w:contextualSpacing/>
        <w:outlineLvl w:val="3"/>
        <w:rPr>
          <w:rFonts w:ascii="仿宋" w:hAnsi="仿宋" w:eastAsia="仿宋" w:cs="仿宋"/>
          <w:b/>
          <w:bCs/>
          <w:sz w:val="28"/>
          <w:szCs w:val="28"/>
          <w:lang w:val="zh-CN"/>
        </w:rPr>
      </w:pPr>
      <w:bookmarkStart w:id="621" w:name="_Toc2232"/>
      <w:bookmarkEnd w:id="621"/>
      <w:bookmarkStart w:id="622" w:name="_Toc3029"/>
      <w:bookmarkEnd w:id="622"/>
      <w:bookmarkStart w:id="623" w:name="_Toc24059"/>
      <w:bookmarkEnd w:id="623"/>
      <w:r>
        <w:rPr>
          <w:rFonts w:hint="eastAsia" w:ascii="仿宋" w:hAnsi="仿宋" w:eastAsia="仿宋" w:cs="仿宋"/>
          <w:b/>
          <w:bCs/>
          <w:sz w:val="28"/>
          <w:szCs w:val="28"/>
          <w:lang w:val="zh-CN"/>
        </w:rPr>
        <w:t>一、 合同组成部分</w:t>
      </w:r>
    </w:p>
    <w:p w14:paraId="5A359A2E">
      <w:pPr>
        <w:adjustRightInd w:val="0"/>
        <w:snapToGrid w:val="0"/>
        <w:spacing w:line="400" w:lineRule="exact"/>
        <w:ind w:firstLine="435"/>
        <w:contextualSpacing/>
        <w:rPr>
          <w:rFonts w:ascii="仿宋" w:hAnsi="仿宋" w:eastAsia="仿宋" w:cs="仿宋"/>
          <w:sz w:val="28"/>
          <w:szCs w:val="28"/>
          <w:lang w:val="zh-CN"/>
        </w:rPr>
      </w:pPr>
      <w:bookmarkStart w:id="624" w:name="_Toc6311"/>
      <w:bookmarkStart w:id="625" w:name="_Toc21631"/>
      <w:bookmarkStart w:id="626" w:name="_Toc18585"/>
      <w:bookmarkStart w:id="627" w:name="_Toc2918"/>
      <w:bookmarkStart w:id="628" w:name="_Toc23292"/>
      <w:bookmarkStart w:id="629" w:name="_Toc21551"/>
      <w:bookmarkStart w:id="630" w:name="_Toc22185"/>
      <w:bookmarkStart w:id="631" w:name="_Toc6773"/>
      <w:r>
        <w:rPr>
          <w:rFonts w:hint="eastAsia" w:ascii="仿宋" w:hAnsi="仿宋" w:eastAsia="仿宋" w:cs="仿宋"/>
          <w:sz w:val="28"/>
          <w:szCs w:val="28"/>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164B807A">
      <w:pPr>
        <w:adjustRightInd w:val="0"/>
        <w:snapToGrid w:val="0"/>
        <w:spacing w:line="400" w:lineRule="exact"/>
        <w:ind w:firstLine="560" w:firstLineChars="200"/>
        <w:contextualSpacing/>
        <w:rPr>
          <w:rFonts w:ascii="仿宋" w:hAnsi="仿宋" w:eastAsia="仿宋" w:cs="仿宋"/>
          <w:sz w:val="28"/>
          <w:szCs w:val="28"/>
          <w:lang w:val="zh-CN"/>
        </w:rPr>
      </w:pPr>
      <w:r>
        <w:rPr>
          <w:rFonts w:hint="eastAsia" w:ascii="仿宋" w:hAnsi="仿宋" w:eastAsia="仿宋" w:cs="仿宋"/>
          <w:sz w:val="28"/>
          <w:szCs w:val="28"/>
        </w:rPr>
        <w:t>1、</w:t>
      </w:r>
      <w:r>
        <w:rPr>
          <w:rFonts w:hint="eastAsia" w:ascii="仿宋" w:hAnsi="仿宋" w:eastAsia="仿宋" w:cs="仿宋"/>
          <w:sz w:val="28"/>
          <w:szCs w:val="28"/>
          <w:lang w:val="zh-CN"/>
        </w:rPr>
        <w:t>本合同及其补充合同、变更协议；</w:t>
      </w:r>
    </w:p>
    <w:p w14:paraId="7DB8D9CA">
      <w:pPr>
        <w:adjustRightInd w:val="0"/>
        <w:snapToGrid w:val="0"/>
        <w:spacing w:line="400" w:lineRule="exact"/>
        <w:ind w:firstLine="560" w:firstLineChars="200"/>
        <w:contextualSpacing/>
        <w:rPr>
          <w:rFonts w:ascii="仿宋" w:hAnsi="仿宋" w:eastAsia="仿宋" w:cs="仿宋"/>
          <w:sz w:val="28"/>
          <w:szCs w:val="28"/>
          <w:lang w:val="zh-CN"/>
        </w:rPr>
      </w:pPr>
      <w:r>
        <w:rPr>
          <w:rFonts w:hint="eastAsia" w:ascii="仿宋" w:hAnsi="仿宋" w:eastAsia="仿宋" w:cs="仿宋"/>
          <w:sz w:val="28"/>
          <w:szCs w:val="28"/>
        </w:rPr>
        <w:t>2、成交</w:t>
      </w:r>
      <w:r>
        <w:rPr>
          <w:rFonts w:hint="eastAsia" w:ascii="仿宋" w:hAnsi="仿宋" w:eastAsia="仿宋" w:cs="仿宋"/>
          <w:sz w:val="28"/>
          <w:szCs w:val="28"/>
          <w:lang w:val="zh-CN"/>
        </w:rPr>
        <w:t>通知书；</w:t>
      </w:r>
    </w:p>
    <w:p w14:paraId="6F32531F">
      <w:pPr>
        <w:adjustRightInd w:val="0"/>
        <w:snapToGrid w:val="0"/>
        <w:spacing w:line="400" w:lineRule="exact"/>
        <w:ind w:firstLine="560" w:firstLineChars="200"/>
        <w:contextualSpacing/>
        <w:rPr>
          <w:rFonts w:ascii="仿宋" w:hAnsi="仿宋" w:eastAsia="仿宋" w:cs="仿宋"/>
          <w:sz w:val="28"/>
          <w:szCs w:val="28"/>
          <w:lang w:val="zh-CN"/>
        </w:rPr>
      </w:pPr>
      <w:r>
        <w:rPr>
          <w:rFonts w:hint="eastAsia" w:ascii="仿宋" w:hAnsi="仿宋" w:eastAsia="仿宋" w:cs="仿宋"/>
          <w:sz w:val="28"/>
          <w:szCs w:val="28"/>
        </w:rPr>
        <w:t>3、</w:t>
      </w:r>
      <w:r>
        <w:rPr>
          <w:rFonts w:hint="eastAsia" w:ascii="仿宋" w:hAnsi="仿宋" w:eastAsia="仿宋" w:cs="仿宋"/>
          <w:sz w:val="28"/>
          <w:szCs w:val="28"/>
          <w:lang w:val="en-US" w:eastAsia="zh-CN"/>
        </w:rPr>
        <w:t>比选</w:t>
      </w:r>
      <w:r>
        <w:rPr>
          <w:rFonts w:hint="eastAsia" w:ascii="仿宋" w:hAnsi="仿宋" w:eastAsia="仿宋" w:cs="仿宋"/>
          <w:sz w:val="28"/>
          <w:szCs w:val="28"/>
        </w:rPr>
        <w:t>响应</w:t>
      </w:r>
      <w:r>
        <w:rPr>
          <w:rFonts w:hint="eastAsia" w:ascii="仿宋" w:hAnsi="仿宋" w:eastAsia="仿宋" w:cs="仿宋"/>
          <w:sz w:val="28"/>
          <w:szCs w:val="28"/>
          <w:lang w:val="zh-CN"/>
        </w:rPr>
        <w:t>文件；</w:t>
      </w:r>
    </w:p>
    <w:p w14:paraId="59DB8EB8">
      <w:pPr>
        <w:adjustRightInd w:val="0"/>
        <w:snapToGrid w:val="0"/>
        <w:spacing w:line="400" w:lineRule="exact"/>
        <w:ind w:firstLine="560" w:firstLineChars="200"/>
        <w:contextualSpacing/>
        <w:rPr>
          <w:rFonts w:ascii="仿宋" w:hAnsi="仿宋" w:eastAsia="仿宋" w:cs="仿宋"/>
          <w:sz w:val="28"/>
          <w:szCs w:val="28"/>
          <w:lang w:val="zh-CN"/>
        </w:rPr>
      </w:pPr>
      <w:r>
        <w:rPr>
          <w:rFonts w:hint="eastAsia" w:ascii="仿宋" w:hAnsi="仿宋" w:eastAsia="仿宋" w:cs="仿宋"/>
          <w:sz w:val="28"/>
          <w:szCs w:val="28"/>
        </w:rPr>
        <w:t>4、</w:t>
      </w:r>
      <w:r>
        <w:rPr>
          <w:rFonts w:hint="eastAsia" w:ascii="仿宋" w:hAnsi="仿宋" w:eastAsia="仿宋" w:cs="仿宋"/>
          <w:sz w:val="28"/>
          <w:szCs w:val="28"/>
          <w:lang w:val="en-US" w:eastAsia="zh-CN"/>
        </w:rPr>
        <w:t>比选</w:t>
      </w:r>
      <w:r>
        <w:rPr>
          <w:rFonts w:hint="eastAsia" w:ascii="仿宋" w:hAnsi="仿宋" w:eastAsia="仿宋" w:cs="仿宋"/>
          <w:sz w:val="28"/>
          <w:szCs w:val="28"/>
          <w:lang w:val="zh-CN"/>
        </w:rPr>
        <w:t>文件（含澄清或者修改文件）；</w:t>
      </w:r>
    </w:p>
    <w:p w14:paraId="79AD1283">
      <w:pPr>
        <w:adjustRightInd w:val="0"/>
        <w:snapToGrid w:val="0"/>
        <w:spacing w:line="400" w:lineRule="exact"/>
        <w:ind w:firstLine="560" w:firstLineChars="200"/>
        <w:contextualSpacing/>
        <w:rPr>
          <w:rFonts w:ascii="仿宋" w:hAnsi="仿宋" w:eastAsia="仿宋" w:cs="仿宋"/>
          <w:sz w:val="28"/>
          <w:szCs w:val="28"/>
          <w:lang w:val="zh-CN"/>
        </w:rPr>
      </w:pPr>
      <w:r>
        <w:rPr>
          <w:rFonts w:hint="eastAsia" w:ascii="仿宋" w:hAnsi="仿宋" w:eastAsia="仿宋" w:cs="仿宋"/>
          <w:sz w:val="28"/>
          <w:szCs w:val="28"/>
        </w:rPr>
        <w:t>5、</w:t>
      </w:r>
      <w:r>
        <w:rPr>
          <w:rFonts w:hint="eastAsia" w:ascii="仿宋" w:hAnsi="仿宋" w:eastAsia="仿宋" w:cs="仿宋"/>
          <w:sz w:val="28"/>
          <w:szCs w:val="28"/>
          <w:lang w:val="zh-CN"/>
        </w:rPr>
        <w:t>其他相关采购文件。</w:t>
      </w:r>
    </w:p>
    <w:bookmarkEnd w:id="624"/>
    <w:bookmarkEnd w:id="625"/>
    <w:bookmarkEnd w:id="626"/>
    <w:bookmarkEnd w:id="627"/>
    <w:bookmarkEnd w:id="628"/>
    <w:bookmarkEnd w:id="629"/>
    <w:bookmarkEnd w:id="630"/>
    <w:bookmarkEnd w:id="631"/>
    <w:p w14:paraId="09BCF6E2">
      <w:pPr>
        <w:adjustRightInd w:val="0"/>
        <w:snapToGrid w:val="0"/>
        <w:spacing w:line="400" w:lineRule="exact"/>
        <w:contextualSpacing/>
        <w:rPr>
          <w:rStyle w:val="43"/>
          <w:rFonts w:hint="eastAsia" w:ascii="仿宋" w:hAnsi="仿宋" w:eastAsia="仿宋" w:cs="仿宋"/>
          <w:b/>
          <w:bCs/>
          <w:color w:val="000000" w:themeColor="text1"/>
          <w:sz w:val="28"/>
          <w:szCs w:val="28"/>
          <w:u w:val="single"/>
          <w:lang w:val="en-US"/>
          <w14:textFill>
            <w14:solidFill>
              <w14:schemeClr w14:val="tx1"/>
            </w14:solidFill>
          </w14:textFill>
        </w:rPr>
      </w:pPr>
      <w:r>
        <w:rPr>
          <w:rFonts w:hint="eastAsia" w:ascii="仿宋" w:hAnsi="仿宋" w:eastAsia="仿宋" w:cs="仿宋"/>
          <w:b/>
          <w:bCs/>
          <w:sz w:val="28"/>
          <w:szCs w:val="28"/>
          <w:lang w:val="zh-CN"/>
        </w:rPr>
        <w:t>二、服务内容</w:t>
      </w:r>
      <w:r>
        <w:rPr>
          <w:rFonts w:hint="eastAsia" w:ascii="仿宋" w:hAnsi="仿宋" w:eastAsia="仿宋" w:cs="仿宋"/>
          <w:b/>
          <w:bCs/>
          <w:color w:val="000000" w:themeColor="text1"/>
          <w:sz w:val="28"/>
          <w:szCs w:val="28"/>
          <w:lang w:val="zh-CN"/>
          <w14:textFill>
            <w14:solidFill>
              <w14:schemeClr w14:val="tx1"/>
            </w14:solidFill>
          </w14:textFill>
        </w:rPr>
        <w:t>：</w:t>
      </w:r>
      <w:r>
        <w:rPr>
          <w:rStyle w:val="43"/>
          <w:rFonts w:hint="eastAsia" w:ascii="仿宋" w:hAnsi="仿宋" w:eastAsia="仿宋" w:cs="仿宋"/>
          <w:b/>
          <w:bCs/>
          <w:color w:val="000000" w:themeColor="text1"/>
          <w:sz w:val="28"/>
          <w:szCs w:val="28"/>
          <w:u w:val="single"/>
          <w:lang w:val="en-US"/>
          <w14:textFill>
            <w14:solidFill>
              <w14:schemeClr w14:val="tx1"/>
            </w14:solidFill>
          </w14:textFill>
        </w:rPr>
        <w:t xml:space="preserve">  详见采购文件。                                </w:t>
      </w:r>
    </w:p>
    <w:p w14:paraId="377F0652">
      <w:pPr>
        <w:pStyle w:val="23"/>
        <w:rPr>
          <w:rFonts w:hint="default"/>
          <w:lang w:val="en-US"/>
        </w:rPr>
      </w:pPr>
    </w:p>
    <w:p w14:paraId="71A66F02">
      <w:pPr>
        <w:adjustRightInd w:val="0"/>
        <w:snapToGrid w:val="0"/>
        <w:spacing w:line="400" w:lineRule="exact"/>
        <w:contextualSpacing/>
        <w:textAlignment w:val="baseline"/>
        <w:rPr>
          <w:rStyle w:val="43"/>
          <w:rFonts w:ascii="仿宋" w:hAnsi="仿宋" w:eastAsia="仿宋" w:cs="仿宋"/>
          <w:b/>
          <w:bCs/>
          <w:sz w:val="28"/>
          <w:szCs w:val="28"/>
          <w:lang w:val="zh-CN"/>
        </w:rPr>
      </w:pPr>
      <w:r>
        <w:rPr>
          <w:rStyle w:val="43"/>
          <w:rFonts w:hint="eastAsia" w:ascii="仿宋" w:hAnsi="仿宋" w:eastAsia="仿宋" w:cs="仿宋"/>
          <w:b/>
          <w:bCs/>
          <w:sz w:val="28"/>
          <w:szCs w:val="28"/>
          <w:lang w:val="zh-CN"/>
        </w:rPr>
        <w:t>三、价款</w:t>
      </w:r>
    </w:p>
    <w:p w14:paraId="349CD91A">
      <w:pPr>
        <w:adjustRightInd w:val="0"/>
        <w:snapToGrid w:val="0"/>
        <w:spacing w:line="400" w:lineRule="exact"/>
        <w:ind w:firstLine="560" w:firstLineChars="200"/>
        <w:contextualSpacing/>
        <w:textAlignment w:val="baseline"/>
        <w:rPr>
          <w:rStyle w:val="43"/>
          <w:rFonts w:ascii="仿宋" w:hAnsi="仿宋" w:eastAsia="仿宋" w:cs="仿宋"/>
          <w:sz w:val="28"/>
          <w:szCs w:val="28"/>
        </w:rPr>
      </w:pPr>
      <w:r>
        <w:rPr>
          <w:rStyle w:val="43"/>
          <w:rFonts w:hint="eastAsia" w:ascii="仿宋" w:hAnsi="仿宋" w:eastAsia="仿宋" w:cs="仿宋"/>
          <w:sz w:val="28"/>
          <w:szCs w:val="28"/>
        </w:rPr>
        <w:t>本合同总价为：￥</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元（大写：人民币</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元）；</w:t>
      </w:r>
    </w:p>
    <w:p w14:paraId="628D5E9D">
      <w:pPr>
        <w:numPr>
          <w:ilvl w:val="0"/>
          <w:numId w:val="1"/>
        </w:numPr>
        <w:adjustRightInd w:val="0"/>
        <w:snapToGrid w:val="0"/>
        <w:spacing w:line="400" w:lineRule="exact"/>
        <w:contextualSpacing/>
        <w:rPr>
          <w:rStyle w:val="43"/>
          <w:rFonts w:hint="eastAsia" w:ascii="仿宋" w:hAnsi="仿宋" w:eastAsia="仿宋" w:cs="仿宋"/>
          <w:b/>
          <w:bCs/>
          <w:sz w:val="28"/>
          <w:szCs w:val="28"/>
          <w:lang w:val="zh-CN"/>
        </w:rPr>
      </w:pPr>
      <w:r>
        <w:rPr>
          <w:rStyle w:val="43"/>
          <w:rFonts w:hint="eastAsia" w:ascii="仿宋" w:hAnsi="仿宋" w:eastAsia="仿宋" w:cs="仿宋"/>
          <w:b/>
          <w:bCs/>
          <w:sz w:val="28"/>
          <w:szCs w:val="28"/>
          <w:lang w:val="zh-CN"/>
        </w:rPr>
        <w:t>付款方式：</w:t>
      </w:r>
      <w:r>
        <w:rPr>
          <w:rStyle w:val="43"/>
          <w:rFonts w:hint="eastAsia" w:ascii="仿宋" w:hAnsi="仿宋" w:eastAsia="仿宋" w:cs="仿宋"/>
          <w:b/>
          <w:bCs/>
          <w:sz w:val="28"/>
          <w:szCs w:val="28"/>
          <w:u w:val="single"/>
          <w:lang w:val="en-US"/>
        </w:rPr>
        <w:t xml:space="preserve"> 供应商在完成服务，妥善处理所有法律纠纷经业主认可后，支付合同价款100%，成交供应商需同时提供等额的发票。</w:t>
      </w:r>
    </w:p>
    <w:p w14:paraId="5AC38E45">
      <w:pPr>
        <w:numPr>
          <w:ilvl w:val="0"/>
          <w:numId w:val="1"/>
        </w:numPr>
        <w:adjustRightInd w:val="0"/>
        <w:snapToGrid w:val="0"/>
        <w:spacing w:line="400" w:lineRule="exact"/>
        <w:contextualSpacing/>
        <w:rPr>
          <w:rStyle w:val="43"/>
          <w:rFonts w:hint="default" w:ascii="仿宋" w:hAnsi="仿宋" w:eastAsia="仿宋" w:cs="仿宋"/>
          <w:b w:val="0"/>
          <w:bCs w:val="0"/>
          <w:sz w:val="28"/>
          <w:szCs w:val="28"/>
          <w:u w:val="single"/>
          <w:lang w:val="en-US"/>
        </w:rPr>
      </w:pPr>
      <w:r>
        <w:rPr>
          <w:rStyle w:val="43"/>
          <w:rFonts w:hint="eastAsia" w:ascii="仿宋" w:hAnsi="仿宋" w:eastAsia="仿宋" w:cs="仿宋"/>
          <w:b/>
          <w:bCs/>
          <w:sz w:val="28"/>
          <w:szCs w:val="28"/>
          <w:lang w:val="zh-CN"/>
        </w:rPr>
        <w:t>五、</w:t>
      </w:r>
      <w:r>
        <w:rPr>
          <w:rStyle w:val="43"/>
          <w:rFonts w:hint="eastAsia" w:ascii="仿宋" w:hAnsi="仿宋" w:eastAsia="仿宋" w:cs="仿宋"/>
          <w:b/>
          <w:bCs/>
          <w:sz w:val="28"/>
          <w:szCs w:val="28"/>
        </w:rPr>
        <w:t>合同履行期限</w:t>
      </w:r>
      <w:r>
        <w:rPr>
          <w:rStyle w:val="43"/>
          <w:rFonts w:hint="eastAsia" w:ascii="仿宋" w:hAnsi="仿宋" w:eastAsia="仿宋" w:cs="仿宋"/>
          <w:b/>
          <w:bCs/>
          <w:sz w:val="28"/>
          <w:szCs w:val="28"/>
          <w:lang w:val="zh-CN"/>
        </w:rPr>
        <w:t>：</w:t>
      </w:r>
      <w:r>
        <w:rPr>
          <w:rStyle w:val="43"/>
          <w:rFonts w:hint="eastAsia" w:ascii="仿宋" w:hAnsi="仿宋" w:eastAsia="仿宋" w:cs="仿宋"/>
          <w:b w:val="0"/>
          <w:bCs w:val="0"/>
          <w:sz w:val="28"/>
          <w:szCs w:val="28"/>
          <w:u w:val="single"/>
          <w:lang w:val="zh-CN"/>
        </w:rPr>
        <w:t>至纠纷争议终结日止（调解、终审判决、仲裁裁决结案日）。</w:t>
      </w:r>
    </w:p>
    <w:p w14:paraId="6CA6CEA3">
      <w:pPr>
        <w:adjustRightInd w:val="0"/>
        <w:snapToGrid w:val="0"/>
        <w:spacing w:line="400" w:lineRule="exact"/>
        <w:contextualSpacing/>
        <w:textAlignment w:val="baseline"/>
        <w:rPr>
          <w:rStyle w:val="43"/>
          <w:rFonts w:ascii="仿宋" w:hAnsi="仿宋" w:eastAsia="仿宋" w:cs="仿宋"/>
          <w:b/>
          <w:bCs/>
          <w:sz w:val="28"/>
          <w:szCs w:val="28"/>
          <w:lang w:val="zh-CN"/>
        </w:rPr>
      </w:pPr>
      <w:r>
        <w:rPr>
          <w:rStyle w:val="43"/>
          <w:rFonts w:hint="eastAsia" w:ascii="仿宋" w:hAnsi="仿宋" w:eastAsia="仿宋" w:cs="仿宋"/>
          <w:b/>
          <w:bCs/>
          <w:sz w:val="28"/>
          <w:szCs w:val="28"/>
          <w:lang w:val="zh-CN"/>
        </w:rPr>
        <w:t>六、违约责任</w:t>
      </w:r>
    </w:p>
    <w:p w14:paraId="0BE3F36A">
      <w:pPr>
        <w:adjustRightInd w:val="0"/>
        <w:snapToGrid w:val="0"/>
        <w:spacing w:line="40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1、除不可抗力外，如果乙方没有按照本合同约定的期限、地点和方式履行，那么甲方可要求乙方支付违约金，违约金按每迟延履行一日的应提供而未提供服务价格的</w:t>
      </w:r>
      <w:r>
        <w:rPr>
          <w:rFonts w:hint="eastAsia" w:ascii="仿宋" w:hAnsi="仿宋" w:eastAsia="仿宋" w:cs="仿宋"/>
          <w:color w:val="FF0000"/>
          <w:sz w:val="28"/>
          <w:szCs w:val="28"/>
          <w:u w:val="single"/>
        </w:rPr>
        <w:t xml:space="preserve">  </w:t>
      </w:r>
      <w:r>
        <w:rPr>
          <w:rStyle w:val="43"/>
          <w:rFonts w:hint="eastAsia" w:ascii="仿宋" w:hAnsi="仿宋" w:eastAsia="仿宋" w:cs="仿宋"/>
          <w:b/>
          <w:bCs/>
          <w:color w:val="FF0000"/>
          <w:sz w:val="28"/>
          <w:szCs w:val="28"/>
          <w:u w:val="single"/>
        </w:rPr>
        <w:t>xx</w:t>
      </w:r>
      <w:r>
        <w:rPr>
          <w:rFonts w:hint="eastAsia" w:ascii="仿宋" w:hAnsi="仿宋" w:eastAsia="仿宋" w:cs="仿宋"/>
          <w:color w:val="FF0000"/>
          <w:sz w:val="28"/>
          <w:szCs w:val="28"/>
          <w:u w:val="single"/>
        </w:rPr>
        <w:t xml:space="preserve">   </w:t>
      </w:r>
      <w:r>
        <w:rPr>
          <w:rFonts w:hint="eastAsia" w:ascii="仿宋" w:hAnsi="仿宋" w:eastAsia="仿宋" w:cs="仿宋"/>
          <w:sz w:val="28"/>
          <w:szCs w:val="28"/>
        </w:rPr>
        <w:t>%计算，最高限额为本合同总价的</w:t>
      </w:r>
      <w:r>
        <w:rPr>
          <w:rFonts w:hint="eastAsia" w:ascii="仿宋" w:hAnsi="仿宋" w:eastAsia="仿宋" w:cs="仿宋"/>
          <w:color w:val="FF0000"/>
          <w:sz w:val="28"/>
          <w:szCs w:val="28"/>
          <w:u w:val="single"/>
        </w:rPr>
        <w:t xml:space="preserve"> </w:t>
      </w:r>
      <w:r>
        <w:rPr>
          <w:rStyle w:val="43"/>
          <w:rFonts w:hint="eastAsia" w:ascii="仿宋" w:hAnsi="仿宋" w:eastAsia="仿宋" w:cs="仿宋"/>
          <w:b/>
          <w:bCs/>
          <w:color w:val="FF0000"/>
          <w:sz w:val="28"/>
          <w:szCs w:val="28"/>
          <w:u w:val="single"/>
        </w:rPr>
        <w:t>xx</w:t>
      </w:r>
      <w:r>
        <w:rPr>
          <w:rFonts w:hint="eastAsia" w:ascii="仿宋" w:hAnsi="仿宋" w:eastAsia="仿宋" w:cs="仿宋"/>
          <w:color w:val="FF0000"/>
          <w:sz w:val="28"/>
          <w:szCs w:val="28"/>
          <w:u w:val="single"/>
        </w:rPr>
        <w:t xml:space="preserve">  </w:t>
      </w:r>
      <w:r>
        <w:rPr>
          <w:rFonts w:hint="eastAsia" w:ascii="仿宋" w:hAnsi="仿宋" w:eastAsia="仿宋" w:cs="仿宋"/>
          <w:sz w:val="28"/>
          <w:szCs w:val="28"/>
        </w:rPr>
        <w:t>%；迟延履行的违约金计算数额达到前述最高限额之日起，甲方有权在要求乙方支付违约金的同时，书面通知乙方解除本合同；</w:t>
      </w:r>
    </w:p>
    <w:p w14:paraId="3CBB3FA4">
      <w:pPr>
        <w:adjustRightInd w:val="0"/>
        <w:snapToGrid w:val="0"/>
        <w:spacing w:line="40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2、 除不可抗力外，如果甲方没有按照本合同约定的付款方式付款，那么乙方可要求甲方支付违约金，违约金按每迟延付款一日的应付而未付款的</w:t>
      </w:r>
      <w:r>
        <w:rPr>
          <w:rFonts w:hint="eastAsia" w:ascii="仿宋" w:hAnsi="仿宋" w:eastAsia="仿宋" w:cs="仿宋"/>
          <w:color w:val="FF0000"/>
          <w:sz w:val="28"/>
          <w:szCs w:val="28"/>
          <w:u w:val="single"/>
        </w:rPr>
        <w:t xml:space="preserve">  </w:t>
      </w:r>
      <w:r>
        <w:rPr>
          <w:rStyle w:val="43"/>
          <w:rFonts w:hint="eastAsia" w:ascii="仿宋" w:hAnsi="仿宋" w:eastAsia="仿宋" w:cs="仿宋"/>
          <w:b/>
          <w:bCs/>
          <w:color w:val="FF0000"/>
          <w:sz w:val="28"/>
          <w:szCs w:val="28"/>
          <w:u w:val="single"/>
        </w:rPr>
        <w:t xml:space="preserve">xx </w:t>
      </w:r>
      <w:r>
        <w:rPr>
          <w:rFonts w:hint="eastAsia" w:ascii="仿宋" w:hAnsi="仿宋" w:eastAsia="仿宋" w:cs="仿宋"/>
          <w:color w:val="FF0000"/>
          <w:sz w:val="28"/>
          <w:szCs w:val="28"/>
          <w:u w:val="single"/>
        </w:rPr>
        <w:t xml:space="preserve"> </w:t>
      </w:r>
      <w:r>
        <w:rPr>
          <w:rFonts w:hint="eastAsia" w:ascii="仿宋" w:hAnsi="仿宋" w:eastAsia="仿宋" w:cs="仿宋"/>
          <w:sz w:val="28"/>
          <w:szCs w:val="28"/>
        </w:rPr>
        <w:t>%计算，最高限额为本合同总价的</w:t>
      </w:r>
      <w:r>
        <w:rPr>
          <w:rFonts w:hint="eastAsia" w:ascii="仿宋" w:hAnsi="仿宋" w:eastAsia="仿宋" w:cs="仿宋"/>
          <w:color w:val="FF0000"/>
          <w:sz w:val="28"/>
          <w:szCs w:val="28"/>
          <w:u w:val="single"/>
        </w:rPr>
        <w:t xml:space="preserve"> </w:t>
      </w:r>
      <w:r>
        <w:rPr>
          <w:rStyle w:val="43"/>
          <w:rFonts w:hint="eastAsia" w:ascii="仿宋" w:hAnsi="仿宋" w:eastAsia="仿宋" w:cs="仿宋"/>
          <w:b/>
          <w:bCs/>
          <w:color w:val="FF0000"/>
          <w:sz w:val="28"/>
          <w:szCs w:val="28"/>
          <w:u w:val="single"/>
        </w:rPr>
        <w:t>xx</w:t>
      </w:r>
      <w:r>
        <w:rPr>
          <w:rFonts w:hint="eastAsia" w:ascii="仿宋" w:hAnsi="仿宋" w:eastAsia="仿宋" w:cs="仿宋"/>
          <w:color w:val="FF0000"/>
          <w:sz w:val="28"/>
          <w:szCs w:val="28"/>
          <w:u w:val="single"/>
        </w:rPr>
        <w:t xml:space="preserve"> </w:t>
      </w:r>
      <w:r>
        <w:rPr>
          <w:rFonts w:hint="eastAsia" w:ascii="仿宋" w:hAnsi="仿宋" w:eastAsia="仿宋" w:cs="仿宋"/>
          <w:sz w:val="28"/>
          <w:szCs w:val="28"/>
        </w:rPr>
        <w:t>%；迟延付款的违约金计算数额达到前述最高限额之日起，乙方有权在要求甲方支付违约金的同时，书面通知甲方解除本合同；</w:t>
      </w:r>
    </w:p>
    <w:p w14:paraId="03C6A288">
      <w:pPr>
        <w:adjustRightInd w:val="0"/>
        <w:snapToGrid w:val="0"/>
        <w:spacing w:line="40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0D85BD0">
      <w:pPr>
        <w:adjustRightInd w:val="0"/>
        <w:snapToGrid w:val="0"/>
        <w:spacing w:line="40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4、任何一方按照前述约定要求违约方支付违约金的同时，仍有权要求违约方继续履行合同、采取补救措施，并有权按照实际损失情况要求违约方赔偿损失；任何一方按照前述约定要求解除本合同的同时，仍有权要求违约方支付违约金和按照实际损失情况要求违约方赔偿损失；且守约方行使的任何权利救济方式均不视为其放弃了其他法定或者约定的权利救济方式；</w:t>
      </w:r>
    </w:p>
    <w:p w14:paraId="3EBF1F37">
      <w:pPr>
        <w:adjustRightInd w:val="0"/>
        <w:snapToGrid w:val="0"/>
        <w:spacing w:line="40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6D1BE10">
      <w:pPr>
        <w:adjustRightInd w:val="0"/>
        <w:snapToGrid w:val="0"/>
        <w:spacing w:line="40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6、如果出现政府采购监督管理部门在处理投诉事项期间，书面通知甲方暂停采购活动的情形，或者询问或质疑事项可能影响中标结果的，导致甲方中止履行合同的情形，均不视为甲方违约。</w:t>
      </w:r>
    </w:p>
    <w:p w14:paraId="55574BAD">
      <w:pPr>
        <w:pStyle w:val="82"/>
        <w:adjustRightInd w:val="0"/>
        <w:snapToGrid w:val="0"/>
        <w:spacing w:line="400" w:lineRule="exact"/>
        <w:contextualSpacing/>
        <w:rPr>
          <w:rStyle w:val="43"/>
          <w:rFonts w:ascii="仿宋" w:hAnsi="仿宋" w:eastAsia="仿宋" w:cs="仿宋"/>
          <w:b/>
          <w:bCs/>
          <w:sz w:val="28"/>
          <w:szCs w:val="28"/>
        </w:rPr>
      </w:pPr>
      <w:r>
        <w:rPr>
          <w:rStyle w:val="43"/>
          <w:rFonts w:hint="eastAsia" w:ascii="仿宋" w:hAnsi="仿宋" w:eastAsia="仿宋" w:cs="仿宋"/>
          <w:b/>
          <w:bCs/>
          <w:sz w:val="28"/>
          <w:szCs w:val="28"/>
        </w:rPr>
        <w:t>七、合同解除</w:t>
      </w:r>
    </w:p>
    <w:p w14:paraId="4DE71045">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1、甲乙双方经协商一致可以解除合同；</w:t>
      </w:r>
    </w:p>
    <w:p w14:paraId="052A0EB3">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2、乙方有下列情形之一的，甲方有权解除合同；</w:t>
      </w:r>
    </w:p>
    <w:p w14:paraId="03AFF5A4">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（1）乙方提供的服务不符合技术标准的；</w:t>
      </w:r>
    </w:p>
    <w:p w14:paraId="686723D5">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（2）乙方不能在合同约定的期限内提供服务的；</w:t>
      </w:r>
    </w:p>
    <w:p w14:paraId="4EA6CF08">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（3）乙方未经甲方书面同意而将本项目转让给第三方的；</w:t>
      </w:r>
    </w:p>
    <w:p w14:paraId="00094B75">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3、甲方有下列情形之一的，乙方有权解除合同；</w:t>
      </w:r>
    </w:p>
    <w:p w14:paraId="1ED00D86">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（1）甲方拒不依约支付项目款项的；</w:t>
      </w:r>
    </w:p>
    <w:p w14:paraId="5A171126">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（2）甲方拒不接受乙方服务；</w:t>
      </w:r>
    </w:p>
    <w:p w14:paraId="5EAD0651">
      <w:pPr>
        <w:adjustRightInd w:val="0"/>
        <w:snapToGrid w:val="0"/>
        <w:spacing w:line="400" w:lineRule="exact"/>
        <w:contextualSpacing/>
        <w:textAlignment w:val="baseline"/>
        <w:rPr>
          <w:rStyle w:val="43"/>
          <w:rFonts w:ascii="仿宋" w:hAnsi="仿宋" w:eastAsia="仿宋" w:cs="仿宋"/>
          <w:b/>
          <w:bCs/>
          <w:sz w:val="28"/>
          <w:szCs w:val="28"/>
        </w:rPr>
      </w:pPr>
      <w:r>
        <w:rPr>
          <w:rStyle w:val="43"/>
          <w:rFonts w:hint="eastAsia" w:ascii="仿宋" w:hAnsi="仿宋" w:eastAsia="仿宋" w:cs="仿宋"/>
          <w:b/>
          <w:bCs/>
          <w:sz w:val="28"/>
          <w:szCs w:val="28"/>
        </w:rPr>
        <w:t>八、转让与分包</w:t>
      </w:r>
    </w:p>
    <w:p w14:paraId="30F58EF7">
      <w:pPr>
        <w:adjustRightInd w:val="0"/>
        <w:snapToGrid w:val="0"/>
        <w:spacing w:line="400" w:lineRule="exact"/>
        <w:ind w:firstLine="560" w:firstLineChars="200"/>
        <w:contextualSpacing/>
        <w:textAlignment w:val="baseline"/>
        <w:rPr>
          <w:rStyle w:val="43"/>
          <w:rFonts w:ascii="仿宋" w:hAnsi="仿宋" w:eastAsia="仿宋" w:cs="仿宋"/>
          <w:sz w:val="28"/>
          <w:szCs w:val="28"/>
        </w:rPr>
      </w:pPr>
      <w:r>
        <w:rPr>
          <w:rStyle w:val="43"/>
          <w:rFonts w:hint="eastAsia" w:ascii="仿宋" w:hAnsi="仿宋" w:eastAsia="仿宋" w:cs="仿宋"/>
          <w:sz w:val="28"/>
          <w:szCs w:val="28"/>
        </w:rPr>
        <w:t>1.除甲方事先书面同意外，乙方不得部分转让或全部转让其应履行的合同义务。</w:t>
      </w:r>
    </w:p>
    <w:p w14:paraId="7D1BD381">
      <w:pPr>
        <w:adjustRightInd w:val="0"/>
        <w:snapToGrid w:val="0"/>
        <w:spacing w:line="400" w:lineRule="exact"/>
        <w:ind w:firstLine="560" w:firstLineChars="200"/>
        <w:contextualSpacing/>
        <w:textAlignment w:val="baseline"/>
        <w:rPr>
          <w:rStyle w:val="43"/>
          <w:rFonts w:ascii="仿宋" w:hAnsi="仿宋" w:eastAsia="仿宋" w:cs="仿宋"/>
          <w:sz w:val="28"/>
          <w:szCs w:val="28"/>
        </w:rPr>
      </w:pPr>
      <w:r>
        <w:rPr>
          <w:rStyle w:val="43"/>
          <w:rFonts w:hint="eastAsia" w:ascii="仿宋" w:hAnsi="仿宋" w:eastAsia="仿宋" w:cs="仿宋"/>
          <w:sz w:val="28"/>
          <w:szCs w:val="28"/>
        </w:rPr>
        <w:t>2.乙方应在</w:t>
      </w:r>
      <w:r>
        <w:rPr>
          <w:rStyle w:val="43"/>
          <w:rFonts w:hint="eastAsia" w:ascii="仿宋" w:hAnsi="仿宋" w:eastAsia="仿宋" w:cs="仿宋"/>
          <w:sz w:val="28"/>
          <w:szCs w:val="28"/>
          <w:lang w:val="en-US"/>
        </w:rPr>
        <w:t>比选</w:t>
      </w:r>
      <w:r>
        <w:rPr>
          <w:rStyle w:val="43"/>
          <w:rFonts w:hint="eastAsia" w:ascii="仿宋" w:hAnsi="仿宋" w:eastAsia="仿宋" w:cs="仿宋"/>
          <w:sz w:val="28"/>
          <w:szCs w:val="28"/>
        </w:rPr>
        <w:t>响应文件中或以其他书面形式对甲方确认本合同项下所授予的所有分包合同。但该确认不解除乙方承担的本合同下的任何责任或义务。意即在本合同项下，乙方对甲方负总责。</w:t>
      </w:r>
    </w:p>
    <w:p w14:paraId="48C6E742">
      <w:pPr>
        <w:adjustRightInd w:val="0"/>
        <w:snapToGrid w:val="0"/>
        <w:spacing w:line="400" w:lineRule="exact"/>
        <w:contextualSpacing/>
        <w:textAlignment w:val="baseline"/>
        <w:rPr>
          <w:rStyle w:val="43"/>
          <w:rFonts w:ascii="仿宋" w:hAnsi="仿宋" w:eastAsia="仿宋" w:cs="仿宋"/>
          <w:b/>
          <w:bCs/>
          <w:sz w:val="28"/>
          <w:szCs w:val="28"/>
        </w:rPr>
      </w:pPr>
      <w:r>
        <w:rPr>
          <w:rStyle w:val="43"/>
          <w:rFonts w:hint="eastAsia" w:ascii="仿宋" w:hAnsi="仿宋" w:eastAsia="仿宋" w:cs="仿宋"/>
          <w:b/>
          <w:bCs/>
          <w:sz w:val="28"/>
          <w:szCs w:val="28"/>
        </w:rPr>
        <w:t>九、合同文件及资料的使用</w:t>
      </w:r>
    </w:p>
    <w:p w14:paraId="13EA9356">
      <w:pPr>
        <w:adjustRightInd w:val="0"/>
        <w:snapToGrid w:val="0"/>
        <w:spacing w:line="400" w:lineRule="exact"/>
        <w:ind w:firstLine="560" w:firstLineChars="200"/>
        <w:contextualSpacing/>
        <w:textAlignment w:val="baseline"/>
        <w:rPr>
          <w:rStyle w:val="43"/>
          <w:rFonts w:ascii="仿宋" w:hAnsi="仿宋" w:eastAsia="仿宋" w:cs="仿宋"/>
          <w:sz w:val="28"/>
          <w:szCs w:val="28"/>
        </w:rPr>
      </w:pPr>
      <w:r>
        <w:rPr>
          <w:rStyle w:val="43"/>
          <w:rFonts w:hint="eastAsia" w:ascii="仿宋" w:hAnsi="仿宋" w:eastAsia="仿宋" w:cs="仿宋"/>
          <w:sz w:val="28"/>
          <w:szCs w:val="28"/>
        </w:rPr>
        <w:t>1.乙方在未经甲方同意的情况下，不得将合同、合同中的规定、有关计划、样本或甲方为上述内容向乙方提供的资料透露给任何人。</w:t>
      </w:r>
    </w:p>
    <w:p w14:paraId="2B9F2F29">
      <w:pPr>
        <w:adjustRightInd w:val="0"/>
        <w:snapToGrid w:val="0"/>
        <w:spacing w:line="400" w:lineRule="exact"/>
        <w:ind w:firstLine="560" w:firstLineChars="200"/>
        <w:contextualSpacing/>
        <w:textAlignment w:val="baseline"/>
        <w:rPr>
          <w:rStyle w:val="43"/>
          <w:rFonts w:ascii="仿宋" w:hAnsi="仿宋" w:eastAsia="仿宋" w:cs="仿宋"/>
          <w:sz w:val="28"/>
          <w:szCs w:val="28"/>
        </w:rPr>
      </w:pPr>
      <w:r>
        <w:rPr>
          <w:rStyle w:val="43"/>
          <w:rFonts w:hint="eastAsia" w:ascii="仿宋" w:hAnsi="仿宋" w:eastAsia="仿宋" w:cs="仿宋"/>
          <w:sz w:val="28"/>
          <w:szCs w:val="28"/>
        </w:rPr>
        <w:t>2.除非执行合同需要，在事先未得到甲方同意的情况下，乙方不得使用前款所列的任何文件和资料。</w:t>
      </w:r>
    </w:p>
    <w:p w14:paraId="7FEBC549">
      <w:pPr>
        <w:adjustRightInd w:val="0"/>
        <w:snapToGrid w:val="0"/>
        <w:spacing w:line="400" w:lineRule="exact"/>
        <w:contextualSpacing/>
        <w:textAlignment w:val="baseline"/>
        <w:rPr>
          <w:rStyle w:val="43"/>
          <w:rFonts w:ascii="仿宋" w:hAnsi="仿宋" w:eastAsia="仿宋" w:cs="仿宋"/>
          <w:b/>
          <w:bCs/>
          <w:sz w:val="28"/>
          <w:szCs w:val="28"/>
        </w:rPr>
      </w:pPr>
      <w:r>
        <w:rPr>
          <w:rStyle w:val="43"/>
          <w:rFonts w:hint="eastAsia" w:ascii="仿宋" w:hAnsi="仿宋" w:eastAsia="仿宋" w:cs="仿宋"/>
          <w:b/>
          <w:bCs/>
          <w:sz w:val="28"/>
          <w:szCs w:val="28"/>
        </w:rPr>
        <w:t>十、合同争议的解决</w:t>
      </w:r>
    </w:p>
    <w:p w14:paraId="60DEA8B6">
      <w:pPr>
        <w:adjustRightInd w:val="0"/>
        <w:snapToGrid w:val="0"/>
        <w:spacing w:line="400" w:lineRule="exact"/>
        <w:ind w:firstLine="560" w:firstLineChars="200"/>
        <w:contextualSpacing/>
        <w:textAlignment w:val="baseline"/>
        <w:rPr>
          <w:rStyle w:val="43"/>
          <w:rFonts w:ascii="仿宋" w:hAnsi="仿宋" w:eastAsia="仿宋" w:cs="仿宋"/>
          <w:sz w:val="28"/>
          <w:szCs w:val="28"/>
        </w:rPr>
      </w:pPr>
      <w:r>
        <w:rPr>
          <w:rStyle w:val="43"/>
          <w:rFonts w:hint="eastAsia" w:ascii="仿宋" w:hAnsi="仿宋" w:eastAsia="仿宋" w:cs="仿宋"/>
          <w:sz w:val="28"/>
          <w:szCs w:val="28"/>
        </w:rPr>
        <w:t>本合同履行过程中发生的任何争议，双方当事人均可通过和解或者调解解决；不愿和解、调解或者和解、调解不成的，可以向</w:t>
      </w:r>
      <w:r>
        <w:rPr>
          <w:rStyle w:val="43"/>
          <w:rFonts w:hint="eastAsia" w:ascii="仿宋" w:hAnsi="仿宋" w:eastAsia="仿宋" w:cs="仿宋"/>
          <w:b/>
          <w:bCs/>
          <w:sz w:val="28"/>
          <w:szCs w:val="28"/>
          <w:u w:val="single" w:color="FF0000"/>
        </w:rPr>
        <w:t xml:space="preserve">         </w:t>
      </w:r>
      <w:r>
        <w:rPr>
          <w:rStyle w:val="43"/>
          <w:rFonts w:hint="eastAsia" w:ascii="仿宋" w:hAnsi="仿宋" w:eastAsia="仿宋" w:cs="仿宋"/>
          <w:sz w:val="28"/>
          <w:szCs w:val="28"/>
        </w:rPr>
        <w:t>人民法院起诉：</w:t>
      </w:r>
    </w:p>
    <w:p w14:paraId="1580CDE7">
      <w:pPr>
        <w:adjustRightInd w:val="0"/>
        <w:snapToGrid w:val="0"/>
        <w:spacing w:line="400" w:lineRule="exact"/>
        <w:contextualSpacing/>
        <w:textAlignment w:val="baseline"/>
        <w:rPr>
          <w:rStyle w:val="43"/>
          <w:rFonts w:ascii="仿宋" w:hAnsi="仿宋" w:eastAsia="仿宋" w:cs="仿宋"/>
          <w:b/>
          <w:bCs/>
          <w:sz w:val="28"/>
          <w:szCs w:val="28"/>
        </w:rPr>
      </w:pPr>
      <w:r>
        <w:rPr>
          <w:rStyle w:val="43"/>
          <w:rFonts w:hint="eastAsia" w:ascii="仿宋" w:hAnsi="仿宋" w:eastAsia="仿宋" w:cs="仿宋"/>
          <w:b/>
          <w:bCs/>
          <w:sz w:val="28"/>
          <w:szCs w:val="28"/>
        </w:rPr>
        <w:t xml:space="preserve">十一、其他 </w:t>
      </w:r>
    </w:p>
    <w:p w14:paraId="7AB4C0F1">
      <w:pPr>
        <w:adjustRightInd w:val="0"/>
        <w:snapToGrid w:val="0"/>
        <w:spacing w:line="400" w:lineRule="exact"/>
        <w:contextualSpacing/>
        <w:textAlignment w:val="baseline"/>
        <w:rPr>
          <w:rStyle w:val="43"/>
          <w:rFonts w:ascii="仿宋" w:hAnsi="仿宋" w:eastAsia="仿宋" w:cs="仿宋"/>
          <w:b/>
          <w:bCs/>
          <w:sz w:val="28"/>
          <w:szCs w:val="28"/>
        </w:rPr>
      </w:pPr>
      <w:r>
        <w:rPr>
          <w:rStyle w:val="43"/>
          <w:rFonts w:hint="eastAsia" w:ascii="仿宋" w:hAnsi="仿宋" w:eastAsia="仿宋" w:cs="仿宋"/>
          <w:b/>
          <w:bCs/>
          <w:sz w:val="28"/>
          <w:szCs w:val="28"/>
        </w:rPr>
        <w:t>十二、合同生效</w:t>
      </w:r>
    </w:p>
    <w:p w14:paraId="69F795B7">
      <w:pPr>
        <w:pStyle w:val="82"/>
        <w:adjustRightInd w:val="0"/>
        <w:snapToGrid w:val="0"/>
        <w:spacing w:line="400" w:lineRule="exact"/>
        <w:ind w:firstLine="560" w:firstLineChars="200"/>
        <w:contextualSpacing/>
        <w:rPr>
          <w:rStyle w:val="43"/>
          <w:rFonts w:ascii="仿宋" w:hAnsi="仿宋" w:eastAsia="仿宋" w:cs="仿宋"/>
          <w:sz w:val="28"/>
          <w:szCs w:val="28"/>
        </w:rPr>
      </w:pPr>
      <w:r>
        <w:rPr>
          <w:rStyle w:val="43"/>
          <w:rFonts w:hint="eastAsia" w:ascii="仿宋" w:hAnsi="仿宋" w:eastAsia="仿宋" w:cs="仿宋"/>
          <w:sz w:val="28"/>
          <w:szCs w:val="28"/>
        </w:rPr>
        <w:t>自双方当事人签字或盖章之日起生效，补充协议同样具有法律效应。</w:t>
      </w:r>
    </w:p>
    <w:p w14:paraId="64969E7F">
      <w:pPr>
        <w:pStyle w:val="82"/>
        <w:adjustRightInd w:val="0"/>
        <w:snapToGrid w:val="0"/>
        <w:spacing w:line="400" w:lineRule="exact"/>
        <w:contextualSpacing/>
        <w:rPr>
          <w:rStyle w:val="43"/>
          <w:rFonts w:ascii="仿宋" w:hAnsi="仿宋" w:eastAsia="仿宋" w:cs="仿宋"/>
          <w:sz w:val="28"/>
          <w:szCs w:val="28"/>
        </w:rPr>
      </w:pPr>
      <w:r>
        <w:rPr>
          <w:rStyle w:val="43"/>
          <w:rFonts w:hint="eastAsia" w:ascii="仿宋" w:hAnsi="仿宋" w:eastAsia="仿宋" w:cs="仿宋"/>
          <w:sz w:val="28"/>
          <w:szCs w:val="28"/>
        </w:rPr>
        <w:t xml:space="preserve">采购人（甲方）：（公章）                    服务单位（乙方）：（公章）  </w:t>
      </w:r>
    </w:p>
    <w:p w14:paraId="771C6440">
      <w:pPr>
        <w:pStyle w:val="82"/>
        <w:adjustRightInd w:val="0"/>
        <w:snapToGrid w:val="0"/>
        <w:spacing w:line="400" w:lineRule="exact"/>
        <w:contextualSpacing/>
        <w:rPr>
          <w:rStyle w:val="43"/>
          <w:rFonts w:ascii="仿宋" w:hAnsi="仿宋" w:eastAsia="仿宋" w:cs="仿宋"/>
          <w:sz w:val="28"/>
          <w:szCs w:val="28"/>
        </w:rPr>
      </w:pPr>
      <w:r>
        <w:rPr>
          <w:rStyle w:val="43"/>
          <w:rFonts w:hint="eastAsia" w:ascii="仿宋" w:hAnsi="仿宋" w:eastAsia="仿宋" w:cs="仿宋"/>
          <w:sz w:val="28"/>
          <w:szCs w:val="28"/>
        </w:rPr>
        <w:t xml:space="preserve">法定代表人或委托代理人：                    法定代表人（单位负责人）或委托代理人： </w:t>
      </w:r>
    </w:p>
    <w:p w14:paraId="4570AC91">
      <w:pPr>
        <w:pStyle w:val="82"/>
        <w:adjustRightInd w:val="0"/>
        <w:snapToGrid w:val="0"/>
        <w:spacing w:line="400" w:lineRule="exact"/>
        <w:contextualSpacing/>
        <w:rPr>
          <w:rStyle w:val="43"/>
          <w:rFonts w:ascii="仿宋" w:hAnsi="仿宋" w:eastAsia="仿宋" w:cs="仿宋"/>
          <w:sz w:val="28"/>
          <w:szCs w:val="28"/>
        </w:rPr>
      </w:pPr>
      <w:r>
        <w:rPr>
          <w:rStyle w:val="43"/>
          <w:rFonts w:hint="eastAsia" w:ascii="仿宋" w:hAnsi="仿宋" w:eastAsia="仿宋" w:cs="仿宋"/>
          <w:sz w:val="28"/>
          <w:szCs w:val="28"/>
        </w:rPr>
        <w:t>签字或盖章：                                签字或盖章：</w:t>
      </w:r>
    </w:p>
    <w:p w14:paraId="4D7854C0">
      <w:pPr>
        <w:pStyle w:val="82"/>
        <w:adjustRightInd w:val="0"/>
        <w:snapToGrid w:val="0"/>
        <w:spacing w:line="400" w:lineRule="exact"/>
        <w:contextualSpacing/>
        <w:rPr>
          <w:rStyle w:val="43"/>
          <w:rFonts w:ascii="仿宋" w:hAnsi="仿宋" w:eastAsia="仿宋" w:cs="仿宋"/>
          <w:sz w:val="28"/>
          <w:szCs w:val="28"/>
        </w:rPr>
      </w:pPr>
      <w:r>
        <w:rPr>
          <w:rStyle w:val="43"/>
          <w:rFonts w:hint="eastAsia" w:ascii="仿宋" w:hAnsi="仿宋" w:eastAsia="仿宋" w:cs="仿宋"/>
          <w:sz w:val="28"/>
          <w:szCs w:val="28"/>
        </w:rPr>
        <w:t>电话：                                      电话：</w:t>
      </w:r>
    </w:p>
    <w:p w14:paraId="478124A6">
      <w:pPr>
        <w:pStyle w:val="82"/>
        <w:adjustRightInd w:val="0"/>
        <w:snapToGrid w:val="0"/>
        <w:spacing w:line="400" w:lineRule="exact"/>
        <w:contextualSpacing/>
        <w:rPr>
          <w:rStyle w:val="43"/>
          <w:rFonts w:ascii="仿宋" w:hAnsi="仿宋" w:eastAsia="仿宋" w:cs="仿宋"/>
          <w:sz w:val="28"/>
          <w:szCs w:val="28"/>
        </w:rPr>
      </w:pPr>
      <w:r>
        <w:rPr>
          <w:rStyle w:val="43"/>
          <w:rFonts w:hint="eastAsia" w:ascii="仿宋" w:hAnsi="仿宋" w:eastAsia="仿宋" w:cs="仿宋"/>
          <w:sz w:val="28"/>
          <w:szCs w:val="28"/>
        </w:rPr>
        <w:t>开户银行：                                   开户银行：</w:t>
      </w:r>
    </w:p>
    <w:p w14:paraId="7DD5E521">
      <w:pPr>
        <w:pStyle w:val="82"/>
        <w:adjustRightInd w:val="0"/>
        <w:snapToGrid w:val="0"/>
        <w:spacing w:line="400" w:lineRule="exact"/>
        <w:contextualSpacing/>
        <w:rPr>
          <w:rStyle w:val="43"/>
          <w:rFonts w:ascii="仿宋" w:hAnsi="仿宋" w:eastAsia="仿宋" w:cs="仿宋"/>
          <w:sz w:val="28"/>
          <w:szCs w:val="28"/>
        </w:rPr>
      </w:pPr>
      <w:r>
        <w:rPr>
          <w:rStyle w:val="43"/>
          <w:rFonts w:hint="eastAsia" w:ascii="仿宋" w:hAnsi="仿宋" w:eastAsia="仿宋" w:cs="仿宋"/>
          <w:sz w:val="28"/>
          <w:szCs w:val="28"/>
        </w:rPr>
        <w:t>账号：                                       账号：</w:t>
      </w:r>
    </w:p>
    <w:p w14:paraId="240D8483">
      <w:pPr>
        <w:spacing w:before="100" w:after="100" w:line="360" w:lineRule="auto"/>
        <w:jc w:val="left"/>
        <w:rPr>
          <w:rFonts w:ascii="宋体" w:hAnsi="宋体" w:cs="宋体"/>
          <w:b/>
          <w:color w:val="auto"/>
          <w:kern w:val="0"/>
          <w:highlight w:val="none"/>
        </w:rPr>
      </w:pPr>
      <w:r>
        <w:rPr>
          <w:rStyle w:val="43"/>
          <w:rFonts w:hint="eastAsia" w:ascii="仿宋" w:hAnsi="仿宋" w:eastAsia="仿宋" w:cs="仿宋"/>
          <w:sz w:val="28"/>
          <w:szCs w:val="28"/>
          <w:u w:val="single" w:color="000000"/>
        </w:rPr>
        <w:t xml:space="preserve"> 202</w:t>
      </w:r>
      <w:r>
        <w:rPr>
          <w:rStyle w:val="43"/>
          <w:rFonts w:hint="eastAsia" w:ascii="仿宋" w:hAnsi="仿宋" w:eastAsia="仿宋" w:cs="仿宋"/>
          <w:sz w:val="28"/>
          <w:szCs w:val="28"/>
          <w:u w:val="single" w:color="000000"/>
          <w:lang w:val="en-US"/>
        </w:rPr>
        <w:t>6</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年</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月</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 xml:space="preserve">日                   </w:t>
      </w:r>
      <w:r>
        <w:rPr>
          <w:rStyle w:val="43"/>
          <w:rFonts w:hint="eastAsia" w:ascii="仿宋" w:hAnsi="仿宋" w:eastAsia="仿宋" w:cs="仿宋"/>
          <w:sz w:val="28"/>
          <w:szCs w:val="28"/>
          <w:lang w:val="en-US"/>
        </w:rPr>
        <w:t xml:space="preserve"> </w:t>
      </w:r>
      <w:r>
        <w:rPr>
          <w:rStyle w:val="43"/>
          <w:rFonts w:hint="eastAsia" w:ascii="仿宋" w:hAnsi="仿宋" w:eastAsia="仿宋" w:cs="仿宋"/>
          <w:sz w:val="28"/>
          <w:szCs w:val="28"/>
          <w:u w:val="single" w:color="000000"/>
        </w:rPr>
        <w:t xml:space="preserve"> 202</w:t>
      </w:r>
      <w:r>
        <w:rPr>
          <w:rStyle w:val="43"/>
          <w:rFonts w:hint="eastAsia" w:ascii="仿宋" w:hAnsi="仿宋" w:eastAsia="仿宋" w:cs="仿宋"/>
          <w:sz w:val="28"/>
          <w:szCs w:val="28"/>
          <w:u w:val="single" w:color="000000"/>
          <w:lang w:val="en-US"/>
        </w:rPr>
        <w:t>6</w:t>
      </w:r>
      <w:r>
        <w:rPr>
          <w:rStyle w:val="43"/>
          <w:rFonts w:hint="eastAsia" w:ascii="仿宋" w:hAnsi="仿宋" w:eastAsia="仿宋" w:cs="仿宋"/>
          <w:sz w:val="28"/>
          <w:szCs w:val="28"/>
        </w:rPr>
        <w:t>年</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月</w:t>
      </w:r>
      <w:r>
        <w:rPr>
          <w:rStyle w:val="43"/>
          <w:rFonts w:hint="eastAsia" w:ascii="仿宋" w:hAnsi="仿宋" w:eastAsia="仿宋" w:cs="仿宋"/>
          <w:sz w:val="28"/>
          <w:szCs w:val="28"/>
          <w:u w:val="single" w:color="000000"/>
        </w:rPr>
        <w:t xml:space="preserve">    </w:t>
      </w:r>
      <w:r>
        <w:rPr>
          <w:rStyle w:val="43"/>
          <w:rFonts w:hint="eastAsia" w:ascii="仿宋" w:hAnsi="仿宋" w:eastAsia="仿宋" w:cs="仿宋"/>
          <w:sz w:val="28"/>
          <w:szCs w:val="28"/>
        </w:rPr>
        <w:t>日</w:t>
      </w:r>
    </w:p>
    <w:p w14:paraId="2B1D1F28">
      <w:pPr>
        <w:spacing w:before="100" w:after="100" w:line="360" w:lineRule="auto"/>
        <w:jc w:val="left"/>
        <w:rPr>
          <w:rFonts w:ascii="宋体" w:hAnsi="宋体" w:cs="宋体"/>
          <w:b/>
          <w:color w:val="auto"/>
          <w:kern w:val="0"/>
          <w:highlight w:val="none"/>
        </w:rPr>
      </w:pPr>
    </w:p>
    <w:p w14:paraId="0109CCE8">
      <w:pPr>
        <w:spacing w:before="100" w:after="100" w:line="360" w:lineRule="auto"/>
        <w:jc w:val="left"/>
        <w:rPr>
          <w:rFonts w:ascii="宋体" w:hAnsi="宋体" w:cs="宋体"/>
          <w:b/>
          <w:color w:val="auto"/>
          <w:kern w:val="0"/>
          <w:highlight w:val="none"/>
        </w:rPr>
      </w:pPr>
    </w:p>
    <w:p w14:paraId="3D43EEDD">
      <w:pPr>
        <w:spacing w:before="100" w:after="100" w:line="360" w:lineRule="auto"/>
        <w:jc w:val="left"/>
        <w:rPr>
          <w:rFonts w:ascii="宋体" w:hAnsi="宋体" w:cs="宋体"/>
          <w:b/>
          <w:color w:val="auto"/>
          <w:kern w:val="0"/>
          <w:highlight w:val="none"/>
        </w:rPr>
      </w:pPr>
    </w:p>
    <w:p w14:paraId="420098FE">
      <w:pPr>
        <w:spacing w:line="360" w:lineRule="auto"/>
        <w:rPr>
          <w:rFonts w:ascii="宋体" w:hAnsi="宋体" w:cs="宋体"/>
          <w:b/>
          <w:color w:val="auto"/>
          <w:highlight w:val="none"/>
        </w:rPr>
      </w:pPr>
      <w:r>
        <w:rPr>
          <w:rFonts w:hint="eastAsia" w:ascii="宋体" w:hAnsi="宋体" w:cs="宋体"/>
          <w:b/>
          <w:color w:val="auto"/>
          <w:highlight w:val="none"/>
        </w:rPr>
        <w:br w:type="page"/>
      </w:r>
    </w:p>
    <w:p w14:paraId="7B2E2810">
      <w:pPr>
        <w:pStyle w:val="39"/>
        <w:jc w:val="both"/>
        <w:rPr>
          <w:color w:val="auto"/>
          <w:highlight w:val="none"/>
        </w:rPr>
      </w:pPr>
      <w:bookmarkStart w:id="632" w:name="_Toc30828"/>
    </w:p>
    <w:p w14:paraId="0A583240">
      <w:pPr>
        <w:rPr>
          <w:rFonts w:hint="eastAsia" w:ascii="宋体" w:eastAsia="宋体" w:cs="宋体"/>
          <w:color w:val="auto"/>
          <w:sz w:val="28"/>
          <w:szCs w:val="28"/>
          <w:highlight w:val="none"/>
        </w:rPr>
      </w:pPr>
    </w:p>
    <w:p w14:paraId="66F080E6">
      <w:pPr>
        <w:pStyle w:val="2"/>
        <w:jc w:val="center"/>
        <w:rPr>
          <w:rFonts w:ascii="宋体" w:eastAsia="宋体" w:cs="宋体"/>
          <w:color w:val="auto"/>
          <w:sz w:val="28"/>
          <w:szCs w:val="28"/>
          <w:highlight w:val="none"/>
        </w:rPr>
      </w:pPr>
      <w:bookmarkStart w:id="633" w:name="_Toc25913"/>
      <w:bookmarkStart w:id="634" w:name="OLE_LINK13"/>
      <w:r>
        <w:rPr>
          <w:rStyle w:val="47"/>
          <w:rFonts w:hint="eastAsia" w:ascii="方正小标宋简体" w:hAnsi="黑体" w:eastAsia="方正小标宋简体" w:cs="仿宋"/>
          <w:b/>
          <w:bCs/>
          <w:color w:val="auto"/>
          <w:sz w:val="44"/>
          <w:szCs w:val="44"/>
          <w:highlight w:val="none"/>
          <w:lang w:val="en-US" w:eastAsia="zh-CN" w:bidi="ar-SA"/>
        </w:rPr>
        <w:t xml:space="preserve">第七章 </w:t>
      </w:r>
      <w:bookmarkEnd w:id="632"/>
      <w:r>
        <w:rPr>
          <w:rStyle w:val="47"/>
          <w:rFonts w:hint="eastAsia" w:ascii="方正小标宋简体" w:hAnsi="黑体" w:eastAsia="方正小标宋简体" w:cs="仿宋"/>
          <w:b/>
          <w:bCs/>
          <w:color w:val="auto"/>
          <w:sz w:val="44"/>
          <w:szCs w:val="44"/>
          <w:highlight w:val="none"/>
          <w:lang w:val="en-US" w:eastAsia="zh-CN" w:bidi="ar-SA"/>
        </w:rPr>
        <w:t>磋商响应文件格式</w:t>
      </w:r>
      <w:bookmarkEnd w:id="633"/>
    </w:p>
    <w:p w14:paraId="23880BE8">
      <w:pPr>
        <w:rPr>
          <w:rFonts w:ascii="宋体" w:hAnsi="宋体" w:cs="宋体"/>
          <w:b/>
          <w:bCs/>
          <w:color w:val="auto"/>
          <w:sz w:val="30"/>
          <w:szCs w:val="30"/>
          <w:highlight w:val="none"/>
        </w:rPr>
      </w:pPr>
    </w:p>
    <w:p w14:paraId="73D6A370">
      <w:pPr>
        <w:pStyle w:val="2"/>
        <w:rPr>
          <w:color w:val="auto"/>
          <w:highlight w:val="none"/>
        </w:rPr>
      </w:pPr>
    </w:p>
    <w:p w14:paraId="46D06AF6">
      <w:pPr>
        <w:jc w:val="left"/>
        <w:rPr>
          <w:color w:val="auto"/>
          <w:sz w:val="20"/>
          <w:szCs w:val="22"/>
          <w:highlight w:val="none"/>
        </w:rPr>
      </w:pPr>
      <w:bookmarkStart w:id="635" w:name="1、投标函"/>
      <w:bookmarkEnd w:id="635"/>
      <w:r>
        <w:rPr>
          <w:rFonts w:ascii="Calibri" w:hAnsi="Calibri" w:eastAsia="Calibri"/>
          <w:color w:val="auto"/>
          <w:kern w:val="0"/>
          <w:sz w:val="20"/>
          <w:szCs w:val="22"/>
          <w:highlight w:val="none"/>
          <w:lang w:bidi="ar"/>
        </w:rPr>
        <w:t xml:space="preserve"> </w:t>
      </w:r>
      <w:bookmarkStart w:id="636" w:name="OLE_LINK11"/>
    </w:p>
    <w:p w14:paraId="43581EE2">
      <w:pPr>
        <w:pStyle w:val="8"/>
        <w:adjustRightInd w:val="0"/>
        <w:snapToGrid w:val="0"/>
        <w:spacing w:before="48" w:beforeLines="20" w:after="48" w:afterLines="20" w:line="360" w:lineRule="auto"/>
        <w:ind w:right="-4" w:rightChars="-2"/>
        <w:rPr>
          <w:rFonts w:ascii="楷体_GB2312" w:eastAsia="楷体_GB2312" w:cs="楷体_GB2312"/>
          <w:color w:val="auto"/>
          <w:szCs w:val="28"/>
          <w:highlight w:val="none"/>
        </w:rPr>
      </w:pPr>
    </w:p>
    <w:p w14:paraId="6DF9A178">
      <w:pPr>
        <w:pStyle w:val="8"/>
        <w:adjustRightInd w:val="0"/>
        <w:snapToGrid w:val="0"/>
        <w:spacing w:before="48" w:beforeLines="20" w:after="48" w:afterLines="20" w:line="360" w:lineRule="auto"/>
        <w:ind w:right="-4" w:rightChars="-2"/>
        <w:jc w:val="center"/>
        <w:rPr>
          <w:rFonts w:ascii="仿宋" w:hAnsi="仿宋" w:eastAsia="仿宋" w:cs="仿宋"/>
          <w:color w:val="auto"/>
          <w:sz w:val="84"/>
          <w:szCs w:val="84"/>
          <w:highlight w:val="none"/>
        </w:rPr>
      </w:pPr>
      <w:r>
        <w:rPr>
          <w:rFonts w:hint="eastAsia" w:ascii="仿宋" w:hAnsi="仿宋" w:eastAsia="仿宋" w:cs="仿宋"/>
          <w:color w:val="auto"/>
          <w:sz w:val="84"/>
          <w:szCs w:val="84"/>
          <w:highlight w:val="none"/>
        </w:rPr>
        <w:t>（填写项目名称）</w:t>
      </w:r>
    </w:p>
    <w:p w14:paraId="36F8BF15">
      <w:pPr>
        <w:pStyle w:val="8"/>
        <w:adjustRightInd w:val="0"/>
        <w:snapToGrid w:val="0"/>
        <w:spacing w:before="48" w:beforeLines="20" w:after="48" w:afterLines="20" w:line="360" w:lineRule="auto"/>
        <w:ind w:right="-4" w:rightChars="-2"/>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响应文件</w:t>
      </w:r>
    </w:p>
    <w:p w14:paraId="2F524028">
      <w:pPr>
        <w:pStyle w:val="8"/>
        <w:adjustRightInd w:val="0"/>
        <w:snapToGrid w:val="0"/>
        <w:spacing w:before="48" w:beforeLines="20" w:after="48" w:afterLines="20" w:line="360" w:lineRule="auto"/>
        <w:ind w:right="-4" w:rightChars="-2"/>
        <w:jc w:val="cente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项目编号：</w:t>
      </w:r>
    </w:p>
    <w:p w14:paraId="6091E87B">
      <w:pPr>
        <w:pStyle w:val="8"/>
        <w:adjustRightInd w:val="0"/>
        <w:snapToGrid w:val="0"/>
        <w:spacing w:before="48" w:beforeLines="20" w:after="48" w:afterLines="20" w:line="360" w:lineRule="auto"/>
        <w:ind w:right="-4" w:rightChars="-2"/>
        <w:jc w:val="center"/>
        <w:rPr>
          <w:rFonts w:ascii="仿宋" w:hAnsi="仿宋" w:eastAsia="仿宋" w:cs="仿宋"/>
          <w:color w:val="auto"/>
          <w:highlight w:val="none"/>
        </w:rPr>
      </w:pPr>
    </w:p>
    <w:p w14:paraId="0B6EB174">
      <w:pPr>
        <w:pStyle w:val="8"/>
        <w:adjustRightInd w:val="0"/>
        <w:snapToGrid w:val="0"/>
        <w:spacing w:before="48" w:beforeLines="20" w:after="48" w:afterLines="20" w:line="360" w:lineRule="auto"/>
        <w:ind w:right="-4" w:rightChars="-2"/>
        <w:jc w:val="both"/>
        <w:rPr>
          <w:rFonts w:ascii="仿宋" w:hAnsi="仿宋" w:eastAsia="仿宋" w:cs="仿宋"/>
          <w:color w:val="auto"/>
          <w:highlight w:val="none"/>
        </w:rPr>
      </w:pPr>
    </w:p>
    <w:p w14:paraId="04FA1FA5">
      <w:pPr>
        <w:pStyle w:val="8"/>
        <w:adjustRightInd w:val="0"/>
        <w:snapToGrid w:val="0"/>
        <w:spacing w:before="48" w:beforeLines="20" w:after="48" w:afterLines="20" w:line="360" w:lineRule="auto"/>
        <w:ind w:right="-4" w:rightChars="-2"/>
        <w:jc w:val="center"/>
        <w:rPr>
          <w:rFonts w:ascii="仿宋" w:hAnsi="仿宋" w:eastAsia="仿宋" w:cs="仿宋"/>
          <w:color w:val="auto"/>
          <w:highlight w:val="none"/>
        </w:rPr>
      </w:pPr>
    </w:p>
    <w:p w14:paraId="3EEFCD02">
      <w:pPr>
        <w:pStyle w:val="11"/>
        <w:adjustRightInd w:val="0"/>
        <w:snapToGrid w:val="0"/>
        <w:spacing w:before="48" w:beforeLines="20" w:after="48" w:afterLines="20" w:line="360" w:lineRule="auto"/>
        <w:ind w:left="143" w:leftChars="68" w:right="-4" w:rightChars="-2" w:firstLine="970" w:firstLineChars="345"/>
        <w:rPr>
          <w:rFonts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项目名称：</w:t>
      </w:r>
      <w:r>
        <w:rPr>
          <w:rFonts w:hint="eastAsia" w:ascii="仿宋" w:hAnsi="仿宋" w:eastAsia="仿宋" w:cs="仿宋"/>
          <w:b/>
          <w:bCs/>
          <w:color w:val="auto"/>
          <w:sz w:val="28"/>
          <w:szCs w:val="28"/>
          <w:highlight w:val="none"/>
          <w:u w:val="single"/>
        </w:rPr>
        <w:t xml:space="preserve">                     （包： ） </w:t>
      </w:r>
    </w:p>
    <w:p w14:paraId="40CF7093">
      <w:pPr>
        <w:pStyle w:val="11"/>
        <w:adjustRightInd w:val="0"/>
        <w:snapToGrid w:val="0"/>
        <w:spacing w:before="48" w:beforeLines="20" w:after="48" w:afterLines="20" w:line="360" w:lineRule="auto"/>
        <w:ind w:left="143" w:leftChars="68" w:right="-4" w:rightChars="-2" w:firstLine="970" w:firstLineChars="345"/>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响应文件内容：</w:t>
      </w:r>
      <w:r>
        <w:rPr>
          <w:rFonts w:hint="eastAsia" w:ascii="仿宋" w:hAnsi="仿宋" w:eastAsia="仿宋" w:cs="仿宋"/>
          <w:b/>
          <w:bCs/>
          <w:color w:val="auto"/>
          <w:sz w:val="28"/>
          <w:szCs w:val="28"/>
          <w:highlight w:val="none"/>
          <w:u w:val="single"/>
        </w:rPr>
        <w:tab/>
      </w:r>
      <w:r>
        <w:rPr>
          <w:rFonts w:hint="eastAsia" w:ascii="仿宋" w:hAnsi="仿宋" w:eastAsia="仿宋" w:cs="仿宋"/>
          <w:b/>
          <w:bCs/>
          <w:color w:val="auto"/>
          <w:sz w:val="28"/>
          <w:szCs w:val="28"/>
          <w:highlight w:val="none"/>
          <w:u w:val="single"/>
        </w:rPr>
        <w:t xml:space="preserve">商务标/技术标          </w:t>
      </w:r>
      <w:r>
        <w:rPr>
          <w:rFonts w:hint="eastAsia" w:ascii="仿宋" w:hAnsi="仿宋" w:eastAsia="仿宋" w:cs="仿宋"/>
          <w:b/>
          <w:bCs/>
          <w:color w:val="auto"/>
          <w:sz w:val="28"/>
          <w:szCs w:val="28"/>
          <w:highlight w:val="none"/>
          <w:u w:val="single"/>
        </w:rPr>
        <w:tab/>
      </w:r>
    </w:p>
    <w:p w14:paraId="3F6B92D2">
      <w:pPr>
        <w:pStyle w:val="11"/>
        <w:adjustRightInd w:val="0"/>
        <w:snapToGrid w:val="0"/>
        <w:spacing w:before="48" w:beforeLines="20" w:after="48" w:afterLines="20" w:line="360" w:lineRule="auto"/>
        <w:ind w:left="143" w:leftChars="68" w:right="-4" w:rightChars="-2" w:firstLine="970" w:firstLineChars="345"/>
        <w:rPr>
          <w:rFonts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供 应 商：</w:t>
      </w:r>
      <w:r>
        <w:rPr>
          <w:rFonts w:hint="eastAsia" w:ascii="仿宋" w:hAnsi="仿宋" w:eastAsia="仿宋" w:cs="仿宋"/>
          <w:b/>
          <w:bCs/>
          <w:color w:val="auto"/>
          <w:sz w:val="28"/>
          <w:szCs w:val="28"/>
          <w:highlight w:val="none"/>
          <w:u w:val="single"/>
        </w:rPr>
        <w:t xml:space="preserve">            （盖章）              </w:t>
      </w:r>
    </w:p>
    <w:p w14:paraId="7AFACFFC">
      <w:pPr>
        <w:pStyle w:val="11"/>
        <w:adjustRightInd w:val="0"/>
        <w:snapToGrid w:val="0"/>
        <w:spacing w:before="48" w:beforeLines="20" w:after="48" w:afterLines="20" w:line="360" w:lineRule="auto"/>
        <w:ind w:left="143" w:leftChars="68" w:right="-4" w:rightChars="-2" w:firstLine="970" w:firstLineChars="345"/>
        <w:rPr>
          <w:rFonts w:hint="eastAsia"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法定代表人或其委托代理人：</w:t>
      </w:r>
      <w:r>
        <w:rPr>
          <w:rFonts w:hint="eastAsia" w:ascii="仿宋" w:hAnsi="仿宋" w:eastAsia="仿宋" w:cs="仿宋"/>
          <w:b/>
          <w:bCs/>
          <w:color w:val="auto"/>
          <w:sz w:val="28"/>
          <w:szCs w:val="28"/>
          <w:highlight w:val="none"/>
          <w:u w:val="single"/>
        </w:rPr>
        <w:t xml:space="preserve">   （签字或盖章） </w:t>
      </w:r>
    </w:p>
    <w:p w14:paraId="012B8291">
      <w:pPr>
        <w:pStyle w:val="11"/>
        <w:adjustRightInd w:val="0"/>
        <w:snapToGrid w:val="0"/>
        <w:spacing w:before="48" w:beforeLines="20" w:after="48" w:afterLines="20" w:line="360" w:lineRule="auto"/>
        <w:ind w:left="143" w:leftChars="68" w:right="-4" w:rightChars="-2" w:firstLine="970" w:firstLineChars="345"/>
        <w:rPr>
          <w:rFonts w:hint="eastAsia" w:ascii="仿宋" w:hAnsi="仿宋" w:eastAsia="仿宋" w:cs="仿宋"/>
          <w:b/>
          <w:bCs/>
          <w:color w:val="auto"/>
          <w:sz w:val="28"/>
          <w:szCs w:val="28"/>
          <w:highlight w:val="none"/>
          <w:u w:val="singl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 xml:space="preserve"> 年</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 xml:space="preserve"> 月</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日</w:t>
      </w:r>
    </w:p>
    <w:bookmarkEnd w:id="634"/>
    <w:p w14:paraId="3BB9ADB5">
      <w:pPr>
        <w:rPr>
          <w:rStyle w:val="43"/>
          <w:rFonts w:ascii="宋体" w:hAnsi="宋体" w:cs="宋体"/>
          <w:b/>
          <w:color w:val="auto"/>
          <w:highlight w:val="none"/>
        </w:rPr>
      </w:pPr>
    </w:p>
    <w:p w14:paraId="692948DC">
      <w:pPr>
        <w:rPr>
          <w:rStyle w:val="43"/>
          <w:rFonts w:ascii="宋体" w:hAnsi="宋体" w:cs="宋体"/>
          <w:b/>
          <w:color w:val="auto"/>
          <w:highlight w:val="none"/>
        </w:rPr>
      </w:pPr>
    </w:p>
    <w:bookmarkEnd w:id="636"/>
    <w:p w14:paraId="232681F8">
      <w:pPr>
        <w:rPr>
          <w:rStyle w:val="43"/>
          <w:rFonts w:ascii="宋体" w:hAnsi="宋体" w:cs="宋体"/>
          <w:b/>
          <w:color w:val="auto"/>
          <w:highlight w:val="none"/>
        </w:rPr>
      </w:pPr>
      <w:r>
        <w:rPr>
          <w:rStyle w:val="43"/>
          <w:rFonts w:hint="eastAsia" w:ascii="宋体" w:hAnsi="宋体" w:cs="宋体"/>
          <w:b/>
          <w:color w:val="auto"/>
          <w:highlight w:val="none"/>
        </w:rPr>
        <w:br w:type="page"/>
      </w:r>
    </w:p>
    <w:p w14:paraId="506AE88A">
      <w:pPr>
        <w:pStyle w:val="39"/>
        <w:rPr>
          <w:color w:val="auto"/>
          <w:highlight w:val="none"/>
        </w:rPr>
      </w:pPr>
    </w:p>
    <w:p w14:paraId="20AD1294">
      <w:pPr>
        <w:spacing w:line="440" w:lineRule="exact"/>
        <w:jc w:val="center"/>
        <w:textAlignment w:val="baseline"/>
        <w:rPr>
          <w:rFonts w:hint="eastAsia" w:ascii="仿宋" w:hAnsi="仿宋" w:eastAsia="仿宋" w:cs="仿宋"/>
          <w:b/>
          <w:bCs/>
          <w:color w:val="auto"/>
          <w:sz w:val="28"/>
          <w:szCs w:val="28"/>
          <w:highlight w:val="none"/>
        </w:rPr>
      </w:pPr>
      <w:bookmarkStart w:id="637" w:name="OLE_LINK25"/>
      <w:bookmarkStart w:id="638" w:name="OLE_LINK16"/>
      <w:r>
        <w:rPr>
          <w:rStyle w:val="43"/>
          <w:rFonts w:hint="eastAsia" w:ascii="仿宋" w:hAnsi="仿宋" w:eastAsia="仿宋" w:cs="仿宋"/>
          <w:b/>
          <w:color w:val="auto"/>
          <w:sz w:val="28"/>
          <w:szCs w:val="28"/>
          <w:highlight w:val="none"/>
        </w:rPr>
        <w:t>1、投标函</w:t>
      </w:r>
    </w:p>
    <w:p w14:paraId="749C11A4">
      <w:pPr>
        <w:spacing w:line="480" w:lineRule="atLeast"/>
        <w:jc w:val="left"/>
        <w:rPr>
          <w:rFonts w:hint="eastAsia" w:ascii="仿宋" w:hAnsi="仿宋" w:eastAsia="仿宋" w:cs="仿宋"/>
          <w:b/>
          <w:bCs/>
          <w:sz w:val="24"/>
          <w:szCs w:val="24"/>
          <w:highlight w:val="none"/>
        </w:rPr>
      </w:pPr>
    </w:p>
    <w:p w14:paraId="10D20D8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致：</w:t>
      </w:r>
      <w:r>
        <w:rPr>
          <w:rFonts w:hint="eastAsia" w:ascii="仿宋" w:hAnsi="仿宋" w:eastAsia="仿宋" w:cs="仿宋"/>
          <w:b/>
          <w:bCs/>
          <w:sz w:val="28"/>
          <w:szCs w:val="28"/>
          <w:highlight w:val="none"/>
          <w:u w:val="single"/>
          <w:lang w:val="en-US" w:eastAsia="zh-CN"/>
        </w:rPr>
        <w:t xml:space="preserve">            </w:t>
      </w:r>
      <w:r>
        <w:rPr>
          <w:rFonts w:hint="eastAsia" w:ascii="仿宋" w:hAnsi="仿宋" w:eastAsia="仿宋" w:cs="仿宋"/>
          <w:b/>
          <w:bCs/>
          <w:sz w:val="28"/>
          <w:szCs w:val="28"/>
          <w:highlight w:val="none"/>
        </w:rPr>
        <w:t xml:space="preserve">（采购人） </w:t>
      </w:r>
    </w:p>
    <w:p w14:paraId="2504CA5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1、根据贵单位发布的</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lang w:eastAsia="zh-CN"/>
        </w:rPr>
        <w:t>公告</w:t>
      </w:r>
      <w:r>
        <w:rPr>
          <w:rFonts w:hint="eastAsia" w:ascii="仿宋" w:hAnsi="仿宋" w:eastAsia="仿宋" w:cs="仿宋"/>
          <w:sz w:val="28"/>
          <w:szCs w:val="28"/>
          <w:highlight w:val="none"/>
        </w:rPr>
        <w:t>和</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编号为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文件，我们决定参加你们组织的“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”项目的招标活动。</w:t>
      </w:r>
    </w:p>
    <w:p w14:paraId="51A1A87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2、我方愿意按照</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文件规定的各项要求，向采购人提供所需的服务，投标总报价为人民币（大写）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（小写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合同履行期限</w:t>
      </w:r>
      <w:r>
        <w:rPr>
          <w:rFonts w:hint="eastAsia" w:ascii="仿宋" w:hAnsi="仿宋" w:eastAsia="仿宋" w:cs="仿宋"/>
          <w:sz w:val="28"/>
          <w:szCs w:val="28"/>
          <w:highlight w:val="none"/>
        </w:rPr>
        <w:t>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服务</w:t>
      </w:r>
      <w:r>
        <w:rPr>
          <w:rFonts w:hint="eastAsia" w:ascii="仿宋" w:hAnsi="仿宋" w:eastAsia="仿宋" w:cs="仿宋"/>
          <w:sz w:val="28"/>
          <w:szCs w:val="28"/>
          <w:highlight w:val="none"/>
        </w:rPr>
        <w:t>质量达到</w:t>
      </w:r>
      <w:r>
        <w:rPr>
          <w:rFonts w:hint="eastAsia" w:ascii="仿宋" w:hAnsi="仿宋" w:eastAsia="仿宋" w:cs="仿宋"/>
          <w:sz w:val="28"/>
          <w:szCs w:val="28"/>
          <w:highlight w:val="none"/>
          <w:u w:val="single"/>
        </w:rPr>
        <w:t xml:space="preserve">  合格   </w:t>
      </w:r>
      <w:r>
        <w:rPr>
          <w:rFonts w:hint="eastAsia" w:ascii="仿宋" w:hAnsi="仿宋" w:eastAsia="仿宋" w:cs="仿宋"/>
          <w:sz w:val="28"/>
          <w:szCs w:val="28"/>
          <w:highlight w:val="none"/>
        </w:rPr>
        <w:t>。</w:t>
      </w:r>
    </w:p>
    <w:p w14:paraId="5976EE3E">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eastAsia="仿宋"/>
          <w:sz w:val="28"/>
          <w:szCs w:val="28"/>
          <w:lang w:val="en-US" w:eastAsia="zh-CN"/>
        </w:rPr>
      </w:pPr>
      <w:r>
        <w:rPr>
          <w:rFonts w:hint="eastAsia" w:ascii="仿宋" w:hAnsi="仿宋" w:eastAsia="仿宋" w:cs="仿宋"/>
          <w:sz w:val="28"/>
          <w:szCs w:val="28"/>
          <w:highlight w:val="none"/>
          <w:lang w:val="en-US" w:eastAsia="zh-CN"/>
        </w:rPr>
        <w:t>3、如我单位中标，我单位委派</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为项目负责人，服务本项目。</w:t>
      </w:r>
    </w:p>
    <w:p w14:paraId="0AE84C6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3、一旦我方中标，我方将严格履行合同规定的责任和义务，按</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文件要求提交履约保证金，响应</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文件要求的付款方式，保证于合同签字生效后，按规定的</w:t>
      </w:r>
      <w:r>
        <w:rPr>
          <w:rFonts w:hint="eastAsia" w:ascii="仿宋" w:hAnsi="仿宋" w:eastAsia="仿宋" w:cs="仿宋"/>
          <w:sz w:val="28"/>
          <w:szCs w:val="28"/>
          <w:highlight w:val="none"/>
          <w:lang w:eastAsia="zh-CN"/>
        </w:rPr>
        <w:t>服务期</w:t>
      </w:r>
      <w:r>
        <w:rPr>
          <w:rFonts w:hint="eastAsia" w:ascii="仿宋" w:hAnsi="仿宋" w:eastAsia="仿宋" w:cs="仿宋"/>
          <w:sz w:val="28"/>
          <w:szCs w:val="28"/>
          <w:highlight w:val="none"/>
        </w:rPr>
        <w:t>完成</w:t>
      </w:r>
      <w:r>
        <w:rPr>
          <w:rFonts w:hint="eastAsia" w:ascii="仿宋" w:hAnsi="仿宋" w:eastAsia="仿宋" w:cs="仿宋"/>
          <w:sz w:val="28"/>
          <w:szCs w:val="28"/>
          <w:highlight w:val="none"/>
          <w:lang w:eastAsia="zh-CN"/>
        </w:rPr>
        <w:t>服务</w:t>
      </w:r>
      <w:r>
        <w:rPr>
          <w:rFonts w:hint="eastAsia" w:ascii="仿宋" w:hAnsi="仿宋" w:eastAsia="仿宋" w:cs="仿宋"/>
          <w:sz w:val="28"/>
          <w:szCs w:val="28"/>
          <w:highlight w:val="none"/>
        </w:rPr>
        <w:t>并</w:t>
      </w:r>
      <w:r>
        <w:rPr>
          <w:rFonts w:hint="eastAsia" w:ascii="仿宋" w:hAnsi="仿宋" w:eastAsia="仿宋" w:cs="仿宋"/>
          <w:sz w:val="28"/>
          <w:szCs w:val="28"/>
          <w:highlight w:val="none"/>
          <w:lang w:eastAsia="zh-CN"/>
        </w:rPr>
        <w:t>由</w:t>
      </w:r>
      <w:r>
        <w:rPr>
          <w:rFonts w:hint="eastAsia" w:ascii="仿宋" w:hAnsi="仿宋" w:eastAsia="仿宋" w:cs="仿宋"/>
          <w:sz w:val="28"/>
          <w:szCs w:val="28"/>
          <w:highlight w:val="none"/>
        </w:rPr>
        <w:t>采购人</w:t>
      </w:r>
      <w:r>
        <w:rPr>
          <w:rFonts w:hint="eastAsia" w:ascii="仿宋" w:hAnsi="仿宋" w:eastAsia="仿宋" w:cs="仿宋"/>
          <w:sz w:val="28"/>
          <w:szCs w:val="28"/>
          <w:highlight w:val="none"/>
          <w:lang w:eastAsia="zh-CN"/>
        </w:rPr>
        <w:t>考核</w:t>
      </w:r>
      <w:r>
        <w:rPr>
          <w:rFonts w:hint="eastAsia" w:ascii="仿宋" w:hAnsi="仿宋" w:eastAsia="仿宋" w:cs="仿宋"/>
          <w:sz w:val="28"/>
          <w:szCs w:val="28"/>
          <w:highlight w:val="none"/>
        </w:rPr>
        <w:t>。</w:t>
      </w:r>
    </w:p>
    <w:p w14:paraId="6E658731">
      <w:pPr>
        <w:keepNext w:val="0"/>
        <w:keepLines w:val="0"/>
        <w:pageBreakBefore w:val="0"/>
        <w:widowControl w:val="0"/>
        <w:kinsoku/>
        <w:wordWrap/>
        <w:overflowPunct/>
        <w:topLinePunct w:val="0"/>
        <w:autoSpaceDE/>
        <w:autoSpaceDN/>
        <w:bidi w:val="0"/>
        <w:adjustRightInd w:val="0"/>
        <w:snapToGrid w:val="0"/>
        <w:spacing w:line="360" w:lineRule="auto"/>
        <w:ind w:left="479" w:leftChars="228" w:firstLine="0" w:firstLineChars="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4、投标有效期为自投标截止之日起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日历天；我方承诺完全响应</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文件及补充、澄清、修改文件中的全部内容。承诺若中标则按照</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lang w:eastAsia="zh-CN"/>
        </w:rPr>
        <w:t>文件</w:t>
      </w:r>
      <w:r>
        <w:rPr>
          <w:rFonts w:hint="eastAsia" w:ascii="仿宋" w:hAnsi="仿宋" w:eastAsia="仿宋" w:cs="仿宋"/>
          <w:sz w:val="28"/>
          <w:szCs w:val="28"/>
          <w:highlight w:val="none"/>
        </w:rPr>
        <w:t>要求履行合同；</w:t>
      </w:r>
    </w:p>
    <w:p w14:paraId="6F49A8E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5、我方为本项目提交的投标文件有：正本</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份</w:t>
      </w:r>
      <w:r>
        <w:rPr>
          <w:rFonts w:hint="eastAsia" w:ascii="仿宋" w:hAnsi="仿宋" w:eastAsia="仿宋" w:cs="仿宋"/>
          <w:sz w:val="28"/>
          <w:szCs w:val="28"/>
          <w:highlight w:val="none"/>
          <w:lang w:eastAsia="zh-CN"/>
        </w:rPr>
        <w:t>。</w:t>
      </w:r>
    </w:p>
    <w:p w14:paraId="1512725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6、我方愿意提供采购人可能另外要求的、与投标有关的文件资料，并保证我方已提供和将要提供的文件是真实的、准确的。</w:t>
      </w:r>
    </w:p>
    <w:p w14:paraId="54AD1A9B">
      <w:pPr>
        <w:keepNext w:val="0"/>
        <w:keepLines w:val="0"/>
        <w:pageBreakBefore w:val="0"/>
        <w:widowControl w:val="0"/>
        <w:tabs>
          <w:tab w:val="left" w:pos="0"/>
          <w:tab w:val="left" w:pos="840"/>
        </w:tabs>
        <w:kinsoku/>
        <w:wordWrap/>
        <w:overflowPunct/>
        <w:topLinePunct w:val="0"/>
        <w:autoSpaceDE/>
        <w:autoSpaceDN/>
        <w:bidi w:val="0"/>
        <w:adjustRightInd w:val="0"/>
        <w:snapToGrid w:val="0"/>
        <w:spacing w:line="360" w:lineRule="auto"/>
        <w:ind w:firstLine="525"/>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7、我方完全理解你们不一定将合同授予最低报价的供应商。</w:t>
      </w:r>
    </w:p>
    <w:p w14:paraId="0266B164">
      <w:pPr>
        <w:keepNext w:val="0"/>
        <w:keepLines w:val="0"/>
        <w:pageBreakBefore w:val="0"/>
        <w:widowControl w:val="0"/>
        <w:tabs>
          <w:tab w:val="left" w:pos="0"/>
          <w:tab w:val="left" w:pos="840"/>
        </w:tabs>
        <w:kinsoku/>
        <w:wordWrap/>
        <w:overflowPunct/>
        <w:topLinePunct w:val="0"/>
        <w:autoSpaceDE/>
        <w:autoSpaceDN/>
        <w:bidi w:val="0"/>
        <w:adjustRightInd w:val="0"/>
        <w:snapToGrid w:val="0"/>
        <w:spacing w:line="360" w:lineRule="auto"/>
        <w:ind w:firstLine="525"/>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8、</w:t>
      </w:r>
      <w:r>
        <w:rPr>
          <w:rFonts w:hint="eastAsia" w:ascii="仿宋" w:hAnsi="仿宋" w:eastAsia="仿宋" w:cs="仿宋"/>
          <w:bCs/>
          <w:sz w:val="28"/>
          <w:szCs w:val="28"/>
          <w:highlight w:val="none"/>
        </w:rPr>
        <w:t>我方承诺无行贿犯罪档案记录。</w:t>
      </w:r>
    </w:p>
    <w:p w14:paraId="0447EE1A">
      <w:pPr>
        <w:keepNext w:val="0"/>
        <w:keepLines w:val="0"/>
        <w:pageBreakBefore w:val="0"/>
        <w:widowControl w:val="0"/>
        <w:tabs>
          <w:tab w:val="left" w:pos="0"/>
          <w:tab w:val="left" w:pos="840"/>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14:paraId="1BCEE08D">
      <w:pPr>
        <w:keepNext w:val="0"/>
        <w:keepLines w:val="0"/>
        <w:pageBreakBefore w:val="0"/>
        <w:widowControl w:val="0"/>
        <w:tabs>
          <w:tab w:val="left" w:pos="0"/>
          <w:tab w:val="left" w:pos="840"/>
        </w:tabs>
        <w:kinsoku/>
        <w:wordWrap/>
        <w:overflowPunct/>
        <w:topLinePunct w:val="0"/>
        <w:autoSpaceDE/>
        <w:autoSpaceDN/>
        <w:bidi w:val="0"/>
        <w:adjustRightInd w:val="0"/>
        <w:snapToGrid w:val="0"/>
        <w:spacing w:line="360" w:lineRule="auto"/>
        <w:ind w:firstLine="51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（公    章）                   </w:t>
      </w:r>
    </w:p>
    <w:p w14:paraId="30AC9FF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lang w:eastAsia="zh-CN"/>
        </w:rPr>
        <w:t>法定代表人或委托代理人</w:t>
      </w:r>
      <w:r>
        <w:rPr>
          <w:rFonts w:hint="eastAsia" w:ascii="仿宋" w:hAnsi="仿宋" w:eastAsia="仿宋" w:cs="仿宋"/>
          <w:sz w:val="28"/>
          <w:szCs w:val="28"/>
          <w:highlight w:val="none"/>
        </w:rPr>
        <w:t>（签字或盖章）：</w:t>
      </w:r>
      <w:r>
        <w:rPr>
          <w:rFonts w:hint="eastAsia" w:ascii="仿宋" w:hAnsi="仿宋" w:eastAsia="仿宋" w:cs="仿宋"/>
          <w:sz w:val="28"/>
          <w:szCs w:val="28"/>
          <w:highlight w:val="none"/>
          <w:u w:val="single"/>
        </w:rPr>
        <w:t xml:space="preserve">              </w:t>
      </w:r>
    </w:p>
    <w:p w14:paraId="54EECFD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r>
        <w:rPr>
          <w:rFonts w:hint="eastAsia" w:ascii="仿宋" w:hAnsi="仿宋" w:eastAsia="仿宋" w:cs="仿宋"/>
          <w:sz w:val="28"/>
          <w:szCs w:val="28"/>
          <w:highlight w:val="none"/>
          <w:u w:val="single"/>
        </w:rPr>
        <w:t xml:space="preserve">                                       </w:t>
      </w:r>
    </w:p>
    <w:p w14:paraId="7157CA1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 xml:space="preserve">    通讯地址：</w:t>
      </w:r>
      <w:r>
        <w:rPr>
          <w:rFonts w:hint="eastAsia" w:ascii="仿宋" w:hAnsi="仿宋" w:eastAsia="仿宋" w:cs="仿宋"/>
          <w:sz w:val="28"/>
          <w:szCs w:val="28"/>
          <w:highlight w:val="none"/>
          <w:u w:val="single"/>
        </w:rPr>
        <w:t xml:space="preserve">                                        </w:t>
      </w:r>
    </w:p>
    <w:p w14:paraId="1149EB7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邮政编码：</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电   话：</w:t>
      </w:r>
      <w:r>
        <w:rPr>
          <w:rFonts w:hint="eastAsia" w:ascii="仿宋" w:hAnsi="仿宋" w:eastAsia="仿宋" w:cs="仿宋"/>
          <w:sz w:val="28"/>
          <w:szCs w:val="28"/>
          <w:highlight w:val="none"/>
          <w:u w:val="single"/>
        </w:rPr>
        <w:t xml:space="preserve">             </w:t>
      </w:r>
    </w:p>
    <w:p w14:paraId="303D1E1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 w:hAnsi="仿宋" w:eastAsia="仿宋" w:cs="仿宋"/>
          <w:bCs/>
          <w:sz w:val="28"/>
          <w:szCs w:val="28"/>
          <w:highlight w:val="none"/>
        </w:rPr>
      </w:pPr>
      <w:r>
        <w:rPr>
          <w:rFonts w:hint="eastAsia" w:ascii="仿宋" w:hAnsi="仿宋" w:eastAsia="仿宋" w:cs="仿宋"/>
          <w:sz w:val="28"/>
          <w:szCs w:val="28"/>
          <w:highlight w:val="none"/>
        </w:rPr>
        <w:t>传    真：</w:t>
      </w:r>
      <w:r>
        <w:rPr>
          <w:rFonts w:hint="eastAsia" w:ascii="仿宋" w:hAnsi="仿宋" w:eastAsia="仿宋" w:cs="仿宋"/>
          <w:sz w:val="28"/>
          <w:szCs w:val="28"/>
          <w:highlight w:val="none"/>
          <w:u w:val="single"/>
        </w:rPr>
        <w:t xml:space="preserve">             </w:t>
      </w:r>
    </w:p>
    <w:p w14:paraId="11EB6ADB">
      <w:pPr>
        <w:spacing w:line="360" w:lineRule="auto"/>
        <w:ind w:firstLine="420"/>
        <w:rPr>
          <w:rFonts w:hint="eastAsia" w:ascii="仿宋" w:hAnsi="仿宋" w:eastAsia="仿宋" w:cs="仿宋"/>
          <w:bCs/>
          <w:color w:val="auto"/>
          <w:sz w:val="28"/>
          <w:szCs w:val="28"/>
          <w:highlight w:val="none"/>
        </w:rPr>
      </w:pPr>
    </w:p>
    <w:p w14:paraId="1703D61F">
      <w:pPr>
        <w:spacing w:line="360" w:lineRule="auto"/>
        <w:ind w:firstLine="420"/>
        <w:rPr>
          <w:rFonts w:hint="eastAsia" w:ascii="仿宋" w:hAnsi="仿宋" w:eastAsia="仿宋" w:cs="仿宋"/>
          <w:bCs/>
          <w:color w:val="auto"/>
          <w:sz w:val="28"/>
          <w:szCs w:val="28"/>
          <w:highlight w:val="none"/>
        </w:rPr>
      </w:pPr>
    </w:p>
    <w:bookmarkEnd w:id="637"/>
    <w:p w14:paraId="76545792">
      <w:pPr>
        <w:spacing w:line="440" w:lineRule="exact"/>
        <w:ind w:firstLine="1400" w:firstLineChars="500"/>
        <w:textAlignment w:val="baseline"/>
        <w:rPr>
          <w:rStyle w:val="43"/>
          <w:rFonts w:hint="eastAsia" w:ascii="仿宋" w:hAnsi="仿宋" w:eastAsia="仿宋" w:cs="仿宋"/>
          <w:color w:val="auto"/>
          <w:sz w:val="28"/>
          <w:szCs w:val="28"/>
          <w:highlight w:val="none"/>
        </w:rPr>
      </w:pPr>
    </w:p>
    <w:bookmarkEnd w:id="638"/>
    <w:p w14:paraId="07595025">
      <w:pPr>
        <w:rPr>
          <w:rStyle w:val="43"/>
          <w:rFonts w:hint="eastAsia" w:ascii="仿宋" w:hAnsi="仿宋" w:eastAsia="仿宋" w:cs="仿宋"/>
          <w:color w:val="auto"/>
          <w:sz w:val="28"/>
          <w:szCs w:val="28"/>
          <w:highlight w:val="none"/>
        </w:rPr>
      </w:pPr>
      <w:r>
        <w:rPr>
          <w:rStyle w:val="43"/>
          <w:rFonts w:hint="eastAsia" w:ascii="仿宋" w:hAnsi="仿宋" w:eastAsia="仿宋" w:cs="仿宋"/>
          <w:color w:val="auto"/>
          <w:sz w:val="28"/>
          <w:szCs w:val="28"/>
          <w:highlight w:val="none"/>
        </w:rPr>
        <w:br w:type="page"/>
      </w:r>
    </w:p>
    <w:p w14:paraId="533F3568">
      <w:pPr>
        <w:pStyle w:val="4"/>
        <w:keepNext w:val="0"/>
        <w:keepLines w:val="0"/>
        <w:widowControl/>
        <w:autoSpaceDE w:val="0"/>
        <w:autoSpaceDN w:val="0"/>
        <w:spacing w:line="360" w:lineRule="auto"/>
        <w:rPr>
          <w:rStyle w:val="43"/>
          <w:rFonts w:hint="eastAsia" w:ascii="仿宋" w:hAnsi="仿宋" w:eastAsia="仿宋" w:cs="仿宋"/>
          <w:color w:val="auto"/>
          <w:sz w:val="28"/>
          <w:szCs w:val="28"/>
          <w:highlight w:val="none"/>
        </w:rPr>
      </w:pPr>
      <w:r>
        <w:rPr>
          <w:rStyle w:val="43"/>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rPr>
        <w:t>、</w:t>
      </w:r>
      <w:r>
        <w:rPr>
          <w:rStyle w:val="43"/>
          <w:rFonts w:hint="eastAsia" w:ascii="仿宋" w:hAnsi="仿宋" w:eastAsia="仿宋" w:cs="仿宋"/>
          <w:color w:val="auto"/>
          <w:sz w:val="28"/>
          <w:szCs w:val="28"/>
          <w:highlight w:val="none"/>
        </w:rPr>
        <w:t>开标一览表</w:t>
      </w:r>
    </w:p>
    <w:p w14:paraId="519C232B">
      <w:pPr>
        <w:pStyle w:val="4"/>
        <w:widowControl/>
        <w:spacing w:line="360" w:lineRule="auto"/>
        <w:jc w:val="center"/>
        <w:rPr>
          <w:rFonts w:hint="eastAsia" w:ascii="仿宋" w:hAnsi="仿宋" w:eastAsia="仿宋" w:cs="仿宋"/>
          <w:b w:val="0"/>
          <w:bCs w:val="0"/>
          <w:color w:val="auto"/>
          <w:sz w:val="28"/>
          <w:szCs w:val="28"/>
          <w:highlight w:val="none"/>
          <w:lang w:val="en-US" w:eastAsia="zh-CN"/>
        </w:rPr>
      </w:pPr>
      <w:bookmarkStart w:id="639" w:name="_Toc29449"/>
    </w:p>
    <w:tbl>
      <w:tblPr>
        <w:tblStyle w:val="24"/>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6804"/>
      </w:tblGrid>
      <w:tr w14:paraId="7F53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16" w:type="dxa"/>
            <w:vAlign w:val="center"/>
          </w:tcPr>
          <w:p w14:paraId="4004A1BB">
            <w:pPr>
              <w:spacing w:line="360" w:lineRule="auto"/>
              <w:jc w:val="center"/>
              <w:rPr>
                <w:rFonts w:hint="eastAsia" w:ascii="仿宋" w:hAnsi="仿宋" w:eastAsia="仿宋" w:cs="仿宋"/>
                <w:sz w:val="28"/>
                <w:szCs w:val="28"/>
              </w:rPr>
            </w:pPr>
            <w:r>
              <w:rPr>
                <w:rFonts w:hint="eastAsia" w:ascii="仿宋" w:hAnsi="仿宋" w:eastAsia="仿宋" w:cs="仿宋"/>
                <w:sz w:val="28"/>
                <w:szCs w:val="28"/>
              </w:rPr>
              <w:t>项目编号</w:t>
            </w:r>
          </w:p>
        </w:tc>
        <w:tc>
          <w:tcPr>
            <w:tcW w:w="6804" w:type="dxa"/>
            <w:vAlign w:val="center"/>
          </w:tcPr>
          <w:p w14:paraId="0A6EEBD6">
            <w:pPr>
              <w:spacing w:line="360" w:lineRule="auto"/>
              <w:rPr>
                <w:rFonts w:hint="eastAsia" w:ascii="仿宋" w:hAnsi="仿宋" w:eastAsia="仿宋" w:cs="仿宋"/>
                <w:sz w:val="28"/>
                <w:szCs w:val="28"/>
              </w:rPr>
            </w:pPr>
          </w:p>
        </w:tc>
      </w:tr>
      <w:tr w14:paraId="79F3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vAlign w:val="center"/>
          </w:tcPr>
          <w:p w14:paraId="432302A9">
            <w:pPr>
              <w:spacing w:line="360" w:lineRule="auto"/>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6804" w:type="dxa"/>
            <w:vAlign w:val="center"/>
          </w:tcPr>
          <w:p w14:paraId="3B110741">
            <w:pPr>
              <w:spacing w:line="360" w:lineRule="auto"/>
              <w:rPr>
                <w:rFonts w:hint="eastAsia" w:ascii="仿宋" w:hAnsi="仿宋" w:eastAsia="仿宋" w:cs="仿宋"/>
                <w:sz w:val="28"/>
                <w:szCs w:val="28"/>
              </w:rPr>
            </w:pPr>
          </w:p>
        </w:tc>
      </w:tr>
      <w:tr w14:paraId="5EB1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vAlign w:val="center"/>
          </w:tcPr>
          <w:p w14:paraId="0AF2F9E2">
            <w:pPr>
              <w:spacing w:line="360" w:lineRule="auto"/>
              <w:jc w:val="center"/>
              <w:rPr>
                <w:rFonts w:hint="eastAsia" w:ascii="仿宋" w:hAnsi="仿宋" w:eastAsia="仿宋" w:cs="仿宋"/>
                <w:sz w:val="28"/>
                <w:szCs w:val="28"/>
              </w:rPr>
            </w:pPr>
            <w:r>
              <w:rPr>
                <w:rFonts w:hint="eastAsia" w:ascii="仿宋" w:hAnsi="仿宋" w:eastAsia="仿宋" w:cs="仿宋"/>
                <w:sz w:val="28"/>
                <w:szCs w:val="28"/>
              </w:rPr>
              <w:t>供应商名称</w:t>
            </w:r>
          </w:p>
        </w:tc>
        <w:tc>
          <w:tcPr>
            <w:tcW w:w="6804" w:type="dxa"/>
            <w:vAlign w:val="center"/>
          </w:tcPr>
          <w:p w14:paraId="23B7AF9E">
            <w:pPr>
              <w:spacing w:line="360" w:lineRule="auto"/>
              <w:rPr>
                <w:rFonts w:hint="eastAsia" w:ascii="仿宋" w:hAnsi="仿宋" w:eastAsia="仿宋" w:cs="仿宋"/>
                <w:sz w:val="28"/>
                <w:szCs w:val="28"/>
              </w:rPr>
            </w:pPr>
          </w:p>
        </w:tc>
      </w:tr>
      <w:tr w14:paraId="746A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vAlign w:val="center"/>
          </w:tcPr>
          <w:p w14:paraId="43E50CCB">
            <w:pPr>
              <w:spacing w:line="360" w:lineRule="auto"/>
              <w:jc w:val="center"/>
              <w:rPr>
                <w:rFonts w:hint="eastAsia" w:ascii="仿宋" w:hAnsi="仿宋" w:eastAsia="仿宋" w:cs="仿宋"/>
                <w:sz w:val="28"/>
                <w:szCs w:val="28"/>
              </w:rPr>
            </w:pPr>
            <w:r>
              <w:rPr>
                <w:rFonts w:hint="eastAsia" w:ascii="仿宋" w:hAnsi="仿宋" w:eastAsia="仿宋" w:cs="仿宋"/>
                <w:sz w:val="28"/>
                <w:szCs w:val="28"/>
              </w:rPr>
              <w:t>投标报价</w:t>
            </w:r>
          </w:p>
        </w:tc>
        <w:tc>
          <w:tcPr>
            <w:tcW w:w="6804" w:type="dxa"/>
            <w:vAlign w:val="center"/>
          </w:tcPr>
          <w:p w14:paraId="42B8D80F">
            <w:pPr>
              <w:spacing w:line="360" w:lineRule="auto"/>
              <w:rPr>
                <w:rFonts w:hint="eastAsia" w:ascii="仿宋" w:hAnsi="仿宋" w:eastAsia="仿宋" w:cs="仿宋"/>
                <w:sz w:val="28"/>
                <w:szCs w:val="28"/>
              </w:rPr>
            </w:pPr>
            <w:r>
              <w:rPr>
                <w:rFonts w:hint="eastAsia" w:ascii="仿宋" w:hAnsi="仿宋" w:eastAsia="仿宋" w:cs="仿宋"/>
                <w:sz w:val="28"/>
                <w:szCs w:val="28"/>
              </w:rPr>
              <w:t>人民币小写（元）：</w:t>
            </w:r>
          </w:p>
          <w:p w14:paraId="5E5F71BB">
            <w:pPr>
              <w:spacing w:line="360" w:lineRule="auto"/>
              <w:rPr>
                <w:rFonts w:hint="eastAsia" w:ascii="仿宋" w:hAnsi="仿宋" w:eastAsia="仿宋" w:cs="仿宋"/>
                <w:sz w:val="28"/>
                <w:szCs w:val="28"/>
              </w:rPr>
            </w:pPr>
            <w:r>
              <w:rPr>
                <w:rFonts w:hint="eastAsia" w:ascii="仿宋" w:hAnsi="仿宋" w:eastAsia="仿宋" w:cs="仿宋"/>
                <w:sz w:val="28"/>
                <w:szCs w:val="28"/>
              </w:rPr>
              <w:t>人民币大写（元）：</w:t>
            </w:r>
          </w:p>
        </w:tc>
      </w:tr>
      <w:tr w14:paraId="6014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vAlign w:val="center"/>
          </w:tcPr>
          <w:p w14:paraId="2A2F901D">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eastAsia="zh-CN"/>
              </w:rPr>
              <w:t>合同履行</w:t>
            </w:r>
            <w:r>
              <w:rPr>
                <w:rFonts w:hint="eastAsia" w:ascii="仿宋" w:hAnsi="仿宋" w:eastAsia="仿宋" w:cs="仿宋"/>
                <w:sz w:val="28"/>
                <w:szCs w:val="28"/>
              </w:rPr>
              <w:t>期</w:t>
            </w:r>
          </w:p>
        </w:tc>
        <w:tc>
          <w:tcPr>
            <w:tcW w:w="6804" w:type="dxa"/>
            <w:vAlign w:val="center"/>
          </w:tcPr>
          <w:p w14:paraId="0AE36784">
            <w:pPr>
              <w:spacing w:line="360" w:lineRule="auto"/>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日历天</w:t>
            </w:r>
          </w:p>
        </w:tc>
      </w:tr>
      <w:tr w14:paraId="146E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vAlign w:val="center"/>
          </w:tcPr>
          <w:p w14:paraId="7B952902">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备注</w:t>
            </w:r>
          </w:p>
        </w:tc>
        <w:tc>
          <w:tcPr>
            <w:tcW w:w="6804" w:type="dxa"/>
            <w:vAlign w:val="center"/>
          </w:tcPr>
          <w:p w14:paraId="1BE2BA78">
            <w:pPr>
              <w:spacing w:line="360" w:lineRule="auto"/>
              <w:rPr>
                <w:rFonts w:hint="eastAsia" w:ascii="仿宋" w:hAnsi="仿宋" w:eastAsia="仿宋" w:cs="仿宋"/>
                <w:sz w:val="28"/>
                <w:szCs w:val="28"/>
              </w:rPr>
            </w:pPr>
            <w:r>
              <w:rPr>
                <w:rFonts w:hint="eastAsia" w:ascii="仿宋" w:hAnsi="仿宋" w:eastAsia="仿宋" w:cs="仿宋"/>
                <w:sz w:val="28"/>
                <w:szCs w:val="28"/>
                <w:highlight w:val="none"/>
              </w:rPr>
              <w:t>完全响应</w:t>
            </w:r>
            <w:r>
              <w:rPr>
                <w:rFonts w:hint="eastAsia" w:ascii="仿宋" w:hAnsi="仿宋" w:eastAsia="仿宋" w:cs="仿宋"/>
                <w:sz w:val="28"/>
                <w:szCs w:val="28"/>
                <w:highlight w:val="none"/>
                <w:lang w:val="en-US" w:eastAsia="zh-CN"/>
              </w:rPr>
              <w:t>磋商</w:t>
            </w:r>
            <w:r>
              <w:rPr>
                <w:rFonts w:hint="eastAsia" w:ascii="仿宋" w:hAnsi="仿宋" w:eastAsia="仿宋" w:cs="仿宋"/>
                <w:sz w:val="28"/>
                <w:szCs w:val="28"/>
                <w:highlight w:val="none"/>
              </w:rPr>
              <w:t>文件要求</w:t>
            </w:r>
          </w:p>
        </w:tc>
      </w:tr>
    </w:tbl>
    <w:p w14:paraId="22DE5A12">
      <w:pPr>
        <w:rPr>
          <w:rFonts w:hint="eastAsia" w:ascii="仿宋" w:hAnsi="仿宋" w:eastAsia="仿宋" w:cs="仿宋"/>
          <w:sz w:val="28"/>
          <w:szCs w:val="28"/>
          <w:lang w:val="en-US" w:eastAsia="zh-CN"/>
        </w:rPr>
      </w:pPr>
    </w:p>
    <w:p w14:paraId="459170DE">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14:paraId="75A3C336">
      <w:pPr>
        <w:pStyle w:val="4"/>
        <w:widowControl/>
        <w:spacing w:line="360" w:lineRule="auto"/>
        <w:jc w:val="center"/>
        <w:rPr>
          <w:rFonts w:hint="eastAsia" w:ascii="仿宋" w:hAnsi="仿宋" w:eastAsia="仿宋" w:cs="仿宋"/>
          <w:b w:val="0"/>
          <w:color w:val="auto"/>
          <w:sz w:val="28"/>
          <w:szCs w:val="28"/>
          <w:highlight w:val="none"/>
        </w:rPr>
      </w:pPr>
      <w:bookmarkStart w:id="640" w:name="OLE_LINK26"/>
      <w:r>
        <w:rPr>
          <w:rFonts w:hint="eastAsia" w:ascii="仿宋" w:hAnsi="仿宋" w:eastAsia="仿宋" w:cs="仿宋"/>
          <w:color w:val="auto"/>
          <w:sz w:val="28"/>
          <w:szCs w:val="28"/>
          <w:highlight w:val="none"/>
        </w:rPr>
        <w:t>3、</w:t>
      </w:r>
      <w:bookmarkEnd w:id="639"/>
      <w:r>
        <w:rPr>
          <w:rFonts w:hint="eastAsia" w:ascii="仿宋" w:hAnsi="仿宋" w:eastAsia="仿宋" w:cs="仿宋"/>
          <w:color w:val="auto"/>
          <w:sz w:val="28"/>
          <w:szCs w:val="28"/>
          <w:highlight w:val="none"/>
          <w:lang w:val="en-US"/>
        </w:rPr>
        <w:t>法人代表授权书</w:t>
      </w:r>
    </w:p>
    <w:p w14:paraId="09B62CC2">
      <w:pPr>
        <w:spacing w:line="360"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（采购人）：</w:t>
      </w:r>
    </w:p>
    <w:p w14:paraId="34CAF42A">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（供应商全称）法人代表授权</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（供应商代表姓名）为供应商代表，参加贵单位组织的</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（项目名称）项目（项目编号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采购活动，全权代表我方处理采购活动的一切事宜。</w:t>
      </w:r>
    </w:p>
    <w:p w14:paraId="5D31A527">
      <w:pPr>
        <w:spacing w:line="360" w:lineRule="auto"/>
        <w:rPr>
          <w:rFonts w:hint="eastAsia" w:ascii="仿宋" w:hAnsi="仿宋" w:eastAsia="仿宋" w:cs="仿宋"/>
          <w:color w:val="auto"/>
          <w:sz w:val="28"/>
          <w:szCs w:val="28"/>
          <w:highlight w:val="none"/>
        </w:rPr>
      </w:pPr>
    </w:p>
    <w:p w14:paraId="3ECC19FF">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法定代表人（签字或盖章）：</w:t>
      </w:r>
    </w:p>
    <w:p w14:paraId="09F99319">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供应商</w:t>
      </w:r>
      <w:r>
        <w:rPr>
          <w:rFonts w:hint="eastAsia" w:ascii="仿宋" w:hAnsi="仿宋" w:eastAsia="仿宋" w:cs="仿宋"/>
          <w:color w:val="auto"/>
          <w:sz w:val="28"/>
          <w:szCs w:val="28"/>
          <w:highlight w:val="none"/>
          <w:lang w:val="en-US" w:eastAsia="zh-CN"/>
        </w:rPr>
        <w:t>公</w:t>
      </w:r>
      <w:r>
        <w:rPr>
          <w:rFonts w:hint="eastAsia" w:ascii="仿宋" w:hAnsi="仿宋" w:eastAsia="仿宋" w:cs="仿宋"/>
          <w:color w:val="auto"/>
          <w:sz w:val="28"/>
          <w:szCs w:val="28"/>
          <w:highlight w:val="none"/>
        </w:rPr>
        <w:t>章：</w:t>
      </w:r>
    </w:p>
    <w:p w14:paraId="5AA76BC0">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日期：</w:t>
      </w:r>
    </w:p>
    <w:p w14:paraId="73943D1D">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r>
        <w:rPr>
          <w:rFonts w:hint="eastAsia" w:ascii="仿宋" w:hAnsi="仿宋" w:eastAsia="仿宋" w:cs="仿宋"/>
          <w:color w:val="auto"/>
          <w:sz w:val="28"/>
          <w:szCs w:val="28"/>
          <w:highlight w:val="none"/>
          <w:u w:val="single"/>
        </w:rPr>
        <w:t>委托代理人身份证复印件</w:t>
      </w:r>
    </w:p>
    <w:p w14:paraId="6F71B386">
      <w:pPr>
        <w:spacing w:line="360" w:lineRule="auto"/>
        <w:ind w:firstLine="48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委托代理人姓名：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可直接输入</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w:t>
      </w:r>
    </w:p>
    <w:p w14:paraId="22860664">
      <w:pPr>
        <w:spacing w:line="360" w:lineRule="auto"/>
        <w:ind w:firstLine="48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职          务：</w:t>
      </w:r>
      <w:r>
        <w:rPr>
          <w:rFonts w:hint="eastAsia" w:ascii="仿宋" w:hAnsi="仿宋" w:eastAsia="仿宋" w:cs="仿宋"/>
          <w:color w:val="auto"/>
          <w:sz w:val="28"/>
          <w:szCs w:val="28"/>
          <w:highlight w:val="none"/>
          <w:u w:val="single"/>
        </w:rPr>
        <w:t xml:space="preserve">                       </w:t>
      </w:r>
    </w:p>
    <w:p w14:paraId="4D85A415">
      <w:pPr>
        <w:spacing w:line="360" w:lineRule="auto"/>
        <w:ind w:firstLine="48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详细通讯地址：  </w:t>
      </w:r>
      <w:r>
        <w:rPr>
          <w:rFonts w:hint="eastAsia" w:ascii="仿宋" w:hAnsi="仿宋" w:eastAsia="仿宋" w:cs="仿宋"/>
          <w:color w:val="auto"/>
          <w:sz w:val="28"/>
          <w:szCs w:val="28"/>
          <w:highlight w:val="none"/>
          <w:u w:val="single"/>
        </w:rPr>
        <w:t xml:space="preserve">                       </w:t>
      </w:r>
    </w:p>
    <w:p w14:paraId="1CA386D5">
      <w:pPr>
        <w:spacing w:line="360" w:lineRule="auto"/>
        <w:ind w:firstLine="48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邮  政  编  码：</w:t>
      </w:r>
      <w:r>
        <w:rPr>
          <w:rFonts w:hint="eastAsia" w:ascii="仿宋" w:hAnsi="仿宋" w:eastAsia="仿宋" w:cs="仿宋"/>
          <w:color w:val="auto"/>
          <w:sz w:val="28"/>
          <w:szCs w:val="28"/>
          <w:highlight w:val="none"/>
          <w:u w:val="single"/>
        </w:rPr>
        <w:t xml:space="preserve">                       </w:t>
      </w:r>
    </w:p>
    <w:p w14:paraId="47AB1A35">
      <w:pPr>
        <w:spacing w:line="360" w:lineRule="auto"/>
        <w:ind w:firstLine="48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传          真：</w:t>
      </w:r>
      <w:r>
        <w:rPr>
          <w:rFonts w:hint="eastAsia" w:ascii="仿宋" w:hAnsi="仿宋" w:eastAsia="仿宋" w:cs="仿宋"/>
          <w:color w:val="auto"/>
          <w:sz w:val="28"/>
          <w:szCs w:val="28"/>
          <w:highlight w:val="none"/>
          <w:u w:val="single"/>
        </w:rPr>
        <w:t xml:space="preserve">                       </w:t>
      </w:r>
    </w:p>
    <w:p w14:paraId="2CAEF2DC">
      <w:pPr>
        <w:spacing w:line="360" w:lineRule="auto"/>
        <w:ind w:firstLine="482"/>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rPr>
        <w:t xml:space="preserve">  （紧急事件联系电话） </w:t>
      </w:r>
    </w:p>
    <w:p w14:paraId="0480EA14">
      <w:pPr>
        <w:spacing w:line="360" w:lineRule="auto"/>
        <w:ind w:firstLine="548" w:firstLineChars="196"/>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电  子  信  箱：</w:t>
      </w:r>
      <w:r>
        <w:rPr>
          <w:rFonts w:hint="eastAsia" w:ascii="仿宋" w:hAnsi="仿宋" w:eastAsia="仿宋" w:cs="仿宋"/>
          <w:color w:val="auto"/>
          <w:sz w:val="28"/>
          <w:szCs w:val="28"/>
          <w:highlight w:val="none"/>
          <w:u w:val="single"/>
        </w:rPr>
        <w:t xml:space="preserve">                       </w:t>
      </w:r>
    </w:p>
    <w:p w14:paraId="645FB528">
      <w:pPr>
        <w:spacing w:line="360" w:lineRule="auto"/>
        <w:jc w:val="center"/>
        <w:rPr>
          <w:rFonts w:hint="eastAsia" w:ascii="仿宋" w:hAnsi="仿宋" w:eastAsia="仿宋" w:cs="仿宋"/>
          <w:b/>
          <w:bCs/>
          <w:color w:val="auto"/>
          <w:sz w:val="28"/>
          <w:szCs w:val="28"/>
          <w:highlight w:val="none"/>
        </w:rPr>
      </w:pPr>
    </w:p>
    <w:p w14:paraId="207B88F5">
      <w:pPr>
        <w:pStyle w:val="8"/>
        <w:spacing w:before="66" w:line="360" w:lineRule="auto"/>
        <w:ind w:left="2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w:t>
      </w:r>
    </w:p>
    <w:p w14:paraId="5E9F8F35">
      <w:pPr>
        <w:pStyle w:val="40"/>
        <w:keepNext w:val="0"/>
        <w:keepLines w:val="0"/>
        <w:pageBreakBefore w:val="0"/>
        <w:widowControl w:val="0"/>
        <w:numPr>
          <w:ilvl w:val="0"/>
          <w:numId w:val="0"/>
        </w:numPr>
        <w:tabs>
          <w:tab w:val="left" w:pos="462"/>
        </w:tabs>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本项目只允许有唯一的供应商授权代表，提供身份证明扫描件或影印件；</w:t>
      </w:r>
    </w:p>
    <w:p w14:paraId="256D4B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法定代表人参加磋商的无需提供授权书，仅提供身份证明扫描件或影印件。</w:t>
      </w:r>
      <w:r>
        <w:rPr>
          <w:rFonts w:hint="eastAsia" w:ascii="仿宋" w:hAnsi="仿宋" w:eastAsia="仿宋" w:cs="仿宋"/>
          <w:color w:val="auto"/>
          <w:sz w:val="28"/>
          <w:szCs w:val="28"/>
          <w:highlight w:val="none"/>
        </w:rPr>
        <w:br w:type="page"/>
      </w:r>
      <w:r>
        <w:rPr>
          <w:rFonts w:hint="eastAsia" w:ascii="仿宋" w:hAnsi="仿宋" w:eastAsia="仿宋" w:cs="仿宋"/>
          <w:color w:val="auto"/>
          <w:sz w:val="28"/>
          <w:szCs w:val="28"/>
          <w:highlight w:val="none"/>
        </w:rPr>
        <w:t>附：法定代表人身份证明</w:t>
      </w:r>
    </w:p>
    <w:p w14:paraId="4793505A">
      <w:pPr>
        <w:spacing w:line="360" w:lineRule="auto"/>
        <w:jc w:val="center"/>
        <w:rPr>
          <w:rFonts w:hint="eastAsia" w:ascii="仿宋" w:hAnsi="仿宋" w:eastAsia="仿宋" w:cs="仿宋"/>
          <w:b/>
          <w:color w:val="auto"/>
          <w:sz w:val="28"/>
          <w:szCs w:val="28"/>
          <w:highlight w:val="none"/>
        </w:rPr>
      </w:pPr>
    </w:p>
    <w:p w14:paraId="01770749">
      <w:pPr>
        <w:pStyle w:val="39"/>
        <w:spacing w:line="360" w:lineRule="auto"/>
        <w:rPr>
          <w:rFonts w:hint="eastAsia" w:ascii="仿宋" w:hAnsi="仿宋" w:eastAsia="仿宋" w:cs="仿宋"/>
          <w:color w:val="auto"/>
          <w:sz w:val="28"/>
          <w:szCs w:val="28"/>
          <w:highlight w:val="none"/>
        </w:rPr>
      </w:pPr>
    </w:p>
    <w:p w14:paraId="78F8E9BC">
      <w:pPr>
        <w:spacing w:line="360" w:lineRule="auto"/>
        <w:rPr>
          <w:rFonts w:hint="eastAsia" w:ascii="仿宋" w:hAnsi="仿宋" w:eastAsia="仿宋" w:cs="仿宋"/>
          <w:color w:val="auto"/>
          <w:sz w:val="28"/>
          <w:szCs w:val="28"/>
          <w:highlight w:val="none"/>
        </w:rPr>
      </w:pPr>
    </w:p>
    <w:p w14:paraId="1DD8B2D6">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法定代表人身份证明</w:t>
      </w:r>
    </w:p>
    <w:p w14:paraId="0863EBF5">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u w:val="single"/>
        </w:rPr>
        <w:t xml:space="preserve">                                       </w:t>
      </w:r>
    </w:p>
    <w:p w14:paraId="7D7E17B7">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单位性质：</w:t>
      </w:r>
      <w:r>
        <w:rPr>
          <w:rFonts w:hint="eastAsia" w:ascii="仿宋" w:hAnsi="仿宋" w:eastAsia="仿宋" w:cs="仿宋"/>
          <w:color w:val="auto"/>
          <w:sz w:val="28"/>
          <w:szCs w:val="28"/>
          <w:highlight w:val="none"/>
          <w:u w:val="single"/>
        </w:rPr>
        <w:t xml:space="preserve">                                       </w:t>
      </w:r>
    </w:p>
    <w:p w14:paraId="7F895231">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 xml:space="preserve">                                       </w:t>
      </w:r>
    </w:p>
    <w:p w14:paraId="52ACDAC4">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成立时间：</w:t>
      </w:r>
      <w:r>
        <w:rPr>
          <w:rFonts w:hint="eastAsia" w:ascii="仿宋" w:hAnsi="仿宋" w:eastAsia="仿宋" w:cs="仿宋"/>
          <w:color w:val="auto"/>
          <w:sz w:val="28"/>
          <w:szCs w:val="28"/>
          <w:highlight w:val="none"/>
          <w:u w:val="single"/>
        </w:rPr>
        <w:t xml:space="preserve">       年     月    日                 </w:t>
      </w:r>
    </w:p>
    <w:p w14:paraId="03ED2DD4">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经营期限：</w:t>
      </w:r>
      <w:r>
        <w:rPr>
          <w:rFonts w:hint="eastAsia" w:ascii="仿宋" w:hAnsi="仿宋" w:eastAsia="仿宋" w:cs="仿宋"/>
          <w:color w:val="auto"/>
          <w:sz w:val="28"/>
          <w:szCs w:val="28"/>
          <w:highlight w:val="none"/>
          <w:u w:val="single"/>
        </w:rPr>
        <w:t xml:space="preserve">                                       </w:t>
      </w:r>
    </w:p>
    <w:p w14:paraId="744685BA">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姓    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性别：</w:t>
      </w:r>
      <w:r>
        <w:rPr>
          <w:rFonts w:hint="eastAsia" w:ascii="仿宋" w:hAnsi="仿宋" w:eastAsia="仿宋" w:cs="仿宋"/>
          <w:color w:val="auto"/>
          <w:sz w:val="28"/>
          <w:szCs w:val="28"/>
          <w:highlight w:val="none"/>
          <w:u w:val="single"/>
        </w:rPr>
        <w:t xml:space="preserve">                     </w:t>
      </w:r>
    </w:p>
    <w:p w14:paraId="13AEAC7C">
      <w:pPr>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年    龄：</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14:paraId="39FFA653">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系</w:t>
      </w:r>
      <w:r>
        <w:rPr>
          <w:rFonts w:hint="eastAsia" w:ascii="仿宋" w:hAnsi="仿宋" w:eastAsia="仿宋" w:cs="仿宋"/>
          <w:color w:val="auto"/>
          <w:sz w:val="28"/>
          <w:szCs w:val="28"/>
          <w:highlight w:val="none"/>
          <w:u w:val="single"/>
        </w:rPr>
        <w:t xml:space="preserve">           （供应商单位名称）             </w:t>
      </w:r>
      <w:r>
        <w:rPr>
          <w:rFonts w:hint="eastAsia" w:ascii="仿宋" w:hAnsi="仿宋" w:eastAsia="仿宋" w:cs="仿宋"/>
          <w:color w:val="auto"/>
          <w:sz w:val="28"/>
          <w:szCs w:val="28"/>
          <w:highlight w:val="none"/>
        </w:rPr>
        <w:t>的法定代表人。</w:t>
      </w:r>
    </w:p>
    <w:p w14:paraId="776A7D01">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特此证明。</w:t>
      </w:r>
    </w:p>
    <w:p w14:paraId="44152FBA">
      <w:pPr>
        <w:spacing w:line="360" w:lineRule="auto"/>
        <w:ind w:right="48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供应商</w:t>
      </w:r>
      <w:r>
        <w:rPr>
          <w:rFonts w:hint="eastAsia" w:ascii="仿宋" w:hAnsi="仿宋" w:eastAsia="仿宋" w:cs="仿宋"/>
          <w:color w:val="auto"/>
          <w:sz w:val="28"/>
          <w:szCs w:val="28"/>
          <w:highlight w:val="none"/>
          <w:lang w:val="en-US" w:eastAsia="zh-CN"/>
        </w:rPr>
        <w:t>公</w:t>
      </w:r>
      <w:r>
        <w:rPr>
          <w:rFonts w:hint="eastAsia" w:ascii="仿宋" w:hAnsi="仿宋" w:eastAsia="仿宋" w:cs="仿宋"/>
          <w:color w:val="auto"/>
          <w:sz w:val="28"/>
          <w:szCs w:val="28"/>
          <w:highlight w:val="none"/>
        </w:rPr>
        <w:t>章：</w:t>
      </w:r>
      <w:r>
        <w:rPr>
          <w:rFonts w:hint="eastAsia" w:ascii="仿宋" w:hAnsi="仿宋" w:eastAsia="仿宋" w:cs="仿宋"/>
          <w:color w:val="auto"/>
          <w:sz w:val="28"/>
          <w:szCs w:val="28"/>
          <w:highlight w:val="none"/>
          <w:u w:val="single"/>
        </w:rPr>
        <w:t xml:space="preserve">          </w:t>
      </w:r>
    </w:p>
    <w:p w14:paraId="1CF54228">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日  期： 年  月  日</w:t>
      </w:r>
    </w:p>
    <w:p w14:paraId="0EC14F8D">
      <w:pPr>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w:t>
      </w:r>
      <w:r>
        <w:rPr>
          <w:rFonts w:hint="eastAsia" w:ascii="仿宋" w:hAnsi="仿宋" w:eastAsia="仿宋" w:cs="仿宋"/>
          <w:color w:val="auto"/>
          <w:sz w:val="28"/>
          <w:szCs w:val="28"/>
          <w:highlight w:val="none"/>
          <w:u w:val="single"/>
        </w:rPr>
        <w:t>法定代表人身份证复印件</w:t>
      </w:r>
    </w:p>
    <w:p w14:paraId="1C734E6C">
      <w:pPr>
        <w:spacing w:line="460" w:lineRule="exact"/>
        <w:ind w:firstLine="560" w:firstLineChars="200"/>
        <w:rPr>
          <w:rFonts w:hint="eastAsia" w:ascii="仿宋" w:hAnsi="仿宋" w:eastAsia="仿宋" w:cs="仿宋"/>
          <w:color w:val="auto"/>
          <w:sz w:val="28"/>
          <w:szCs w:val="28"/>
          <w:highlight w:val="none"/>
        </w:rPr>
      </w:pPr>
    </w:p>
    <w:bookmarkEnd w:id="640"/>
    <w:p w14:paraId="1EF4F538">
      <w:pPr>
        <w:rPr>
          <w:rFonts w:hint="eastAsia" w:ascii="仿宋" w:hAnsi="仿宋" w:eastAsia="仿宋" w:cs="仿宋"/>
          <w:color w:val="auto"/>
          <w:sz w:val="28"/>
          <w:szCs w:val="28"/>
          <w:highlight w:val="none"/>
        </w:rPr>
      </w:pPr>
      <w:bookmarkStart w:id="641" w:name="_Toc3787"/>
      <w:r>
        <w:rPr>
          <w:rFonts w:hint="eastAsia" w:ascii="仿宋" w:hAnsi="仿宋" w:eastAsia="仿宋" w:cs="仿宋"/>
          <w:color w:val="auto"/>
          <w:sz w:val="28"/>
          <w:szCs w:val="28"/>
          <w:highlight w:val="none"/>
        </w:rPr>
        <w:br w:type="page"/>
      </w:r>
    </w:p>
    <w:p w14:paraId="7F17F398">
      <w:pPr>
        <w:rPr>
          <w:rFonts w:hint="eastAsia" w:ascii="仿宋" w:hAnsi="仿宋" w:eastAsia="仿宋" w:cs="仿宋"/>
          <w:color w:val="auto"/>
          <w:sz w:val="28"/>
          <w:szCs w:val="28"/>
          <w:highlight w:val="none"/>
        </w:rPr>
      </w:pPr>
    </w:p>
    <w:p w14:paraId="392FF5BE">
      <w:pPr>
        <w:spacing w:line="360" w:lineRule="auto"/>
        <w:jc w:val="center"/>
        <w:textAlignment w:val="baseline"/>
        <w:rPr>
          <w:rStyle w:val="43"/>
          <w:rFonts w:hint="eastAsia" w:ascii="仿宋" w:hAnsi="仿宋" w:eastAsia="仿宋" w:cs="仿宋"/>
          <w:b/>
          <w:bCs/>
          <w:color w:val="auto"/>
          <w:sz w:val="28"/>
          <w:szCs w:val="28"/>
          <w:highlight w:val="none"/>
        </w:rPr>
      </w:pPr>
      <w:bookmarkStart w:id="642" w:name="OLE_LINK18"/>
      <w:r>
        <w:rPr>
          <w:rStyle w:val="43"/>
          <w:rFonts w:hint="eastAsia" w:ascii="仿宋" w:hAnsi="仿宋" w:eastAsia="仿宋" w:cs="仿宋"/>
          <w:b/>
          <w:bCs/>
          <w:color w:val="auto"/>
          <w:sz w:val="28"/>
          <w:szCs w:val="28"/>
          <w:highlight w:val="none"/>
        </w:rPr>
        <w:t>4、</w:t>
      </w:r>
      <w:r>
        <w:rPr>
          <w:rFonts w:hint="eastAsia" w:ascii="仿宋" w:hAnsi="仿宋" w:eastAsia="仿宋" w:cs="仿宋"/>
          <w:b/>
          <w:color w:val="auto"/>
          <w:kern w:val="0"/>
          <w:sz w:val="28"/>
          <w:szCs w:val="28"/>
          <w:highlight w:val="none"/>
          <w:lang w:bidi="ar"/>
        </w:rPr>
        <w:t>采购需求响应（格式自拟）</w:t>
      </w:r>
    </w:p>
    <w:bookmarkEnd w:id="642"/>
    <w:p w14:paraId="02AE5147">
      <w:pPr>
        <w:rPr>
          <w:rFonts w:hint="eastAsia" w:ascii="仿宋" w:hAnsi="仿宋" w:eastAsia="仿宋" w:cs="仿宋"/>
          <w:color w:val="auto"/>
          <w:sz w:val="28"/>
          <w:szCs w:val="28"/>
          <w:highlight w:val="none"/>
        </w:rPr>
      </w:pPr>
      <w:bookmarkStart w:id="643" w:name="OLE_LINK17"/>
      <w:bookmarkStart w:id="644" w:name="OLE_LINK27"/>
      <w:r>
        <w:rPr>
          <w:rFonts w:hint="eastAsia" w:ascii="仿宋" w:hAnsi="仿宋" w:eastAsia="仿宋" w:cs="仿宋"/>
          <w:color w:val="auto"/>
          <w:sz w:val="28"/>
          <w:szCs w:val="28"/>
          <w:highlight w:val="none"/>
        </w:rPr>
        <w:br w:type="page"/>
      </w:r>
    </w:p>
    <w:bookmarkEnd w:id="641"/>
    <w:bookmarkEnd w:id="643"/>
    <w:p w14:paraId="038F3178">
      <w:pPr>
        <w:textAlignment w:val="baseline"/>
        <w:rPr>
          <w:rStyle w:val="43"/>
          <w:rFonts w:ascii="宋体" w:hAnsi="宋体" w:cs="宋体"/>
          <w:b/>
          <w:bCs/>
          <w:color w:val="auto"/>
          <w:sz w:val="24"/>
          <w:szCs w:val="24"/>
          <w:highlight w:val="none"/>
        </w:rPr>
      </w:pPr>
    </w:p>
    <w:bookmarkEnd w:id="644"/>
    <w:p w14:paraId="118BA924">
      <w:pPr>
        <w:spacing w:line="360" w:lineRule="auto"/>
        <w:jc w:val="center"/>
        <w:textAlignment w:val="baseline"/>
        <w:rPr>
          <w:rStyle w:val="43"/>
          <w:rFonts w:ascii="宋体" w:hAnsi="宋体" w:cs="宋体"/>
          <w:b/>
          <w:bCs/>
          <w:color w:val="auto"/>
          <w:highlight w:val="none"/>
        </w:rPr>
      </w:pPr>
    </w:p>
    <w:p w14:paraId="4C1B0AD3">
      <w:pPr>
        <w:pStyle w:val="22"/>
        <w:ind w:right="-21" w:firstLine="0" w:firstLineChars="0"/>
        <w:jc w:val="center"/>
        <w:rPr>
          <w:rFonts w:ascii="仿宋" w:hAnsi="仿宋" w:eastAsia="仿宋" w:cs="仿宋"/>
          <w:b/>
          <w:bCs/>
          <w:color w:val="auto"/>
          <w:sz w:val="28"/>
          <w:szCs w:val="28"/>
          <w:highlight w:val="none"/>
        </w:rPr>
      </w:pPr>
    </w:p>
    <w:p w14:paraId="7D64A802">
      <w:pPr>
        <w:pStyle w:val="8"/>
        <w:adjustRightInd w:val="0"/>
        <w:snapToGrid w:val="0"/>
        <w:spacing w:before="48" w:beforeLines="20" w:after="48" w:afterLines="20" w:line="360" w:lineRule="auto"/>
        <w:ind w:right="-4" w:rightChars="-2"/>
        <w:rPr>
          <w:rFonts w:ascii="楷体_GB2312" w:eastAsia="楷体_GB2312" w:cs="楷体_GB2312"/>
          <w:color w:val="auto"/>
          <w:sz w:val="21"/>
          <w:szCs w:val="28"/>
          <w:highlight w:val="none"/>
        </w:rPr>
      </w:pPr>
      <w:bookmarkStart w:id="645" w:name="OLE_LINK28"/>
    </w:p>
    <w:p w14:paraId="68DFB4C5">
      <w:pPr>
        <w:pStyle w:val="8"/>
        <w:adjustRightInd w:val="0"/>
        <w:snapToGrid w:val="0"/>
        <w:spacing w:before="48" w:beforeLines="20" w:after="48" w:afterLines="20" w:line="360" w:lineRule="auto"/>
        <w:ind w:right="-4" w:rightChars="-2"/>
        <w:jc w:val="center"/>
        <w:rPr>
          <w:rFonts w:ascii="仿宋" w:hAnsi="仿宋" w:eastAsia="仿宋" w:cs="仿宋"/>
          <w:color w:val="auto"/>
          <w:sz w:val="84"/>
          <w:szCs w:val="84"/>
          <w:highlight w:val="none"/>
        </w:rPr>
      </w:pPr>
      <w:bookmarkStart w:id="646" w:name="OLE_LINK19"/>
      <w:r>
        <w:rPr>
          <w:rFonts w:hint="eastAsia" w:ascii="仿宋" w:hAnsi="仿宋" w:eastAsia="仿宋" w:cs="仿宋"/>
          <w:color w:val="auto"/>
          <w:sz w:val="84"/>
          <w:szCs w:val="84"/>
          <w:highlight w:val="none"/>
        </w:rPr>
        <w:t>（填写项目名称）</w:t>
      </w:r>
    </w:p>
    <w:p w14:paraId="34816CE3">
      <w:pPr>
        <w:pStyle w:val="8"/>
        <w:adjustRightInd w:val="0"/>
        <w:snapToGrid w:val="0"/>
        <w:spacing w:before="48" w:beforeLines="20" w:after="48" w:afterLines="20" w:line="360" w:lineRule="auto"/>
        <w:ind w:right="-4" w:rightChars="-2"/>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响应文件</w:t>
      </w:r>
    </w:p>
    <w:p w14:paraId="69ADA9D6">
      <w:pPr>
        <w:pStyle w:val="8"/>
        <w:adjustRightInd w:val="0"/>
        <w:snapToGrid w:val="0"/>
        <w:spacing w:before="48" w:beforeLines="20" w:after="48" w:afterLines="20" w:line="360" w:lineRule="auto"/>
        <w:ind w:right="-4" w:rightChars="-2" w:firstLine="4200" w:firstLineChars="15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项目编号：xxxx</w:t>
      </w:r>
    </w:p>
    <w:p w14:paraId="71B3065D">
      <w:pPr>
        <w:pStyle w:val="8"/>
        <w:adjustRightInd w:val="0"/>
        <w:snapToGrid w:val="0"/>
        <w:spacing w:before="48" w:beforeLines="20" w:after="48" w:afterLines="20" w:line="360" w:lineRule="auto"/>
        <w:ind w:right="-4" w:rightChars="-2"/>
        <w:jc w:val="center"/>
        <w:rPr>
          <w:rFonts w:ascii="仿宋" w:hAnsi="仿宋" w:eastAsia="仿宋" w:cs="仿宋"/>
          <w:color w:val="auto"/>
          <w:sz w:val="28"/>
          <w:szCs w:val="28"/>
          <w:highlight w:val="none"/>
        </w:rPr>
      </w:pPr>
    </w:p>
    <w:p w14:paraId="56B52940">
      <w:pPr>
        <w:pStyle w:val="8"/>
        <w:adjustRightInd w:val="0"/>
        <w:snapToGrid w:val="0"/>
        <w:spacing w:before="48" w:beforeLines="20" w:after="48" w:afterLines="20" w:line="360" w:lineRule="auto"/>
        <w:ind w:right="-4" w:rightChars="-2"/>
        <w:jc w:val="center"/>
        <w:rPr>
          <w:rFonts w:ascii="仿宋" w:hAnsi="仿宋" w:eastAsia="仿宋" w:cs="仿宋"/>
          <w:color w:val="auto"/>
          <w:sz w:val="21"/>
          <w:szCs w:val="24"/>
          <w:highlight w:val="none"/>
        </w:rPr>
      </w:pPr>
    </w:p>
    <w:p w14:paraId="5CBCB72A">
      <w:pPr>
        <w:pStyle w:val="8"/>
        <w:adjustRightInd w:val="0"/>
        <w:snapToGrid w:val="0"/>
        <w:spacing w:before="48" w:beforeLines="20" w:after="48" w:afterLines="20" w:line="360" w:lineRule="auto"/>
        <w:ind w:right="-4" w:rightChars="-2"/>
        <w:jc w:val="center"/>
        <w:rPr>
          <w:rFonts w:ascii="仿宋" w:hAnsi="仿宋" w:eastAsia="仿宋" w:cs="仿宋"/>
          <w:color w:val="auto"/>
          <w:highlight w:val="none"/>
        </w:rPr>
      </w:pPr>
    </w:p>
    <w:p w14:paraId="581045CF">
      <w:pPr>
        <w:rPr>
          <w:rFonts w:ascii="仿宋" w:hAnsi="仿宋" w:eastAsia="仿宋" w:cs="仿宋"/>
          <w:color w:val="auto"/>
          <w:highlight w:val="none"/>
        </w:rPr>
      </w:pPr>
    </w:p>
    <w:p w14:paraId="793011F2">
      <w:pPr>
        <w:pStyle w:val="39"/>
        <w:rPr>
          <w:rFonts w:ascii="仿宋" w:hAnsi="仿宋" w:eastAsia="仿宋" w:cs="仿宋"/>
          <w:color w:val="auto"/>
          <w:highlight w:val="none"/>
        </w:rPr>
      </w:pPr>
    </w:p>
    <w:p w14:paraId="43D5F24D">
      <w:pPr>
        <w:rPr>
          <w:rFonts w:ascii="仿宋" w:hAnsi="仿宋" w:eastAsia="仿宋" w:cs="仿宋"/>
          <w:color w:val="auto"/>
          <w:highlight w:val="none"/>
        </w:rPr>
      </w:pPr>
    </w:p>
    <w:p w14:paraId="65B9B048">
      <w:pPr>
        <w:pStyle w:val="8"/>
        <w:adjustRightInd w:val="0"/>
        <w:snapToGrid w:val="0"/>
        <w:spacing w:before="48" w:beforeLines="20" w:after="48" w:afterLines="20" w:line="360" w:lineRule="auto"/>
        <w:ind w:right="-4" w:rightChars="-2"/>
        <w:jc w:val="center"/>
        <w:rPr>
          <w:rFonts w:ascii="仿宋" w:hAnsi="仿宋" w:eastAsia="仿宋" w:cs="仿宋"/>
          <w:color w:val="auto"/>
          <w:highlight w:val="none"/>
        </w:rPr>
      </w:pPr>
    </w:p>
    <w:p w14:paraId="76D3BE52">
      <w:pPr>
        <w:pStyle w:val="8"/>
        <w:adjustRightInd w:val="0"/>
        <w:snapToGrid w:val="0"/>
        <w:spacing w:before="48" w:beforeLines="20" w:after="48" w:afterLines="20" w:line="360" w:lineRule="auto"/>
        <w:ind w:right="-4" w:rightChars="-2"/>
        <w:jc w:val="center"/>
        <w:rPr>
          <w:rFonts w:ascii="仿宋" w:hAnsi="仿宋" w:eastAsia="仿宋" w:cs="仿宋"/>
          <w:color w:val="auto"/>
          <w:highlight w:val="none"/>
        </w:rPr>
      </w:pPr>
    </w:p>
    <w:p w14:paraId="58219589">
      <w:pPr>
        <w:pStyle w:val="11"/>
        <w:adjustRightInd w:val="0"/>
        <w:snapToGrid w:val="0"/>
        <w:spacing w:before="48" w:beforeLines="20" w:after="48" w:afterLines="20" w:line="360" w:lineRule="auto"/>
        <w:ind w:left="143" w:leftChars="68" w:right="-4" w:rightChars="-2" w:firstLine="970" w:firstLineChars="345"/>
        <w:rPr>
          <w:rFonts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项目名称：</w:t>
      </w:r>
      <w:r>
        <w:rPr>
          <w:rFonts w:hint="eastAsia" w:ascii="仿宋" w:hAnsi="仿宋" w:eastAsia="仿宋" w:cs="仿宋"/>
          <w:b/>
          <w:bCs/>
          <w:color w:val="auto"/>
          <w:sz w:val="28"/>
          <w:szCs w:val="28"/>
          <w:highlight w:val="none"/>
          <w:u w:val="single"/>
        </w:rPr>
        <w:t xml:space="preserve">                         （包： ） </w:t>
      </w:r>
    </w:p>
    <w:p w14:paraId="0DED28CE">
      <w:pPr>
        <w:pStyle w:val="11"/>
        <w:adjustRightInd w:val="0"/>
        <w:snapToGrid w:val="0"/>
        <w:spacing w:before="48" w:beforeLines="20" w:after="48" w:afterLines="20" w:line="360" w:lineRule="auto"/>
        <w:ind w:left="143" w:leftChars="68" w:right="-4" w:rightChars="-2" w:firstLine="970" w:firstLineChars="345"/>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响应文件内容：</w:t>
      </w:r>
      <w:r>
        <w:rPr>
          <w:rFonts w:hint="eastAsia" w:ascii="仿宋" w:hAnsi="仿宋" w:eastAsia="仿宋" w:cs="仿宋"/>
          <w:b/>
          <w:bCs/>
          <w:color w:val="auto"/>
          <w:sz w:val="28"/>
          <w:szCs w:val="28"/>
          <w:highlight w:val="none"/>
          <w:u w:val="single"/>
        </w:rPr>
        <w:tab/>
      </w:r>
      <w:r>
        <w:rPr>
          <w:rFonts w:hint="eastAsia" w:ascii="仿宋" w:hAnsi="仿宋" w:eastAsia="仿宋" w:cs="仿宋"/>
          <w:b/>
          <w:bCs/>
          <w:color w:val="auto"/>
          <w:sz w:val="28"/>
          <w:szCs w:val="28"/>
          <w:highlight w:val="none"/>
          <w:u w:val="single"/>
        </w:rPr>
        <w:t xml:space="preserve">         技术标              </w:t>
      </w:r>
      <w:r>
        <w:rPr>
          <w:rFonts w:hint="eastAsia" w:ascii="仿宋" w:hAnsi="仿宋" w:eastAsia="仿宋" w:cs="仿宋"/>
          <w:b/>
          <w:bCs/>
          <w:color w:val="auto"/>
          <w:sz w:val="28"/>
          <w:szCs w:val="28"/>
          <w:highlight w:val="none"/>
          <w:u w:val="single"/>
        </w:rPr>
        <w:tab/>
      </w:r>
    </w:p>
    <w:p w14:paraId="399DF8A4">
      <w:pPr>
        <w:pStyle w:val="11"/>
        <w:adjustRightInd w:val="0"/>
        <w:snapToGrid w:val="0"/>
        <w:spacing w:before="48" w:beforeLines="20" w:after="48" w:afterLines="20" w:line="360" w:lineRule="auto"/>
        <w:ind w:left="143" w:leftChars="68" w:right="-4" w:rightChars="-2" w:firstLine="970" w:firstLineChars="345"/>
        <w:rPr>
          <w:rFonts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供 应 商：</w:t>
      </w:r>
      <w:r>
        <w:rPr>
          <w:rFonts w:hint="eastAsia" w:ascii="仿宋" w:hAnsi="仿宋" w:eastAsia="仿宋" w:cs="仿宋"/>
          <w:b/>
          <w:bCs/>
          <w:color w:val="auto"/>
          <w:sz w:val="28"/>
          <w:szCs w:val="28"/>
          <w:highlight w:val="none"/>
          <w:u w:val="single"/>
        </w:rPr>
        <w:t xml:space="preserve">            （盖章）                </w:t>
      </w:r>
    </w:p>
    <w:p w14:paraId="1F65DD69">
      <w:pPr>
        <w:pStyle w:val="11"/>
        <w:adjustRightInd w:val="0"/>
        <w:snapToGrid w:val="0"/>
        <w:spacing w:before="48" w:beforeLines="20" w:after="48" w:afterLines="20" w:line="360" w:lineRule="auto"/>
        <w:ind w:left="143" w:leftChars="68" w:right="-4" w:rightChars="-2" w:firstLine="970" w:firstLineChars="345"/>
        <w:rPr>
          <w:rFonts w:hint="eastAsia"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法定代表人或其委托代理人：</w:t>
      </w:r>
      <w:r>
        <w:rPr>
          <w:rFonts w:hint="eastAsia" w:ascii="仿宋" w:hAnsi="仿宋" w:eastAsia="仿宋" w:cs="仿宋"/>
          <w:b/>
          <w:bCs/>
          <w:color w:val="auto"/>
          <w:sz w:val="28"/>
          <w:szCs w:val="28"/>
          <w:highlight w:val="none"/>
          <w:u w:val="single"/>
        </w:rPr>
        <w:t xml:space="preserve">   （签字或盖章） </w:t>
      </w:r>
    </w:p>
    <w:p w14:paraId="003191C3">
      <w:pPr>
        <w:pStyle w:val="11"/>
        <w:adjustRightInd w:val="0"/>
        <w:snapToGrid w:val="0"/>
        <w:spacing w:before="48" w:beforeLines="20" w:after="48" w:afterLines="20" w:line="360" w:lineRule="auto"/>
        <w:ind w:left="143" w:leftChars="68" w:right="-4" w:rightChars="-2" w:firstLine="970" w:firstLineChars="345"/>
        <w:rPr>
          <w:rFonts w:hint="eastAsia" w:ascii="仿宋" w:hAnsi="仿宋" w:eastAsia="仿宋" w:cs="仿宋"/>
          <w:b/>
          <w:bCs/>
          <w:color w:val="auto"/>
          <w:sz w:val="28"/>
          <w:szCs w:val="28"/>
          <w:highlight w:val="none"/>
          <w:u w:val="single"/>
        </w:rPr>
      </w:pPr>
      <w:r>
        <w:rPr>
          <w:rFonts w:hint="eastAsia" w:ascii="仿宋" w:hAnsi="仿宋" w:eastAsia="仿宋" w:cs="仿宋"/>
          <w:b/>
          <w:color w:val="auto"/>
          <w:sz w:val="28"/>
          <w:szCs w:val="28"/>
          <w:highlight w:val="none"/>
        </w:rPr>
        <w:t>日    期：</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 xml:space="preserve"> 年</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 xml:space="preserve"> 月</w:t>
      </w:r>
      <w:r>
        <w:rPr>
          <w:rFonts w:hint="eastAsia" w:ascii="仿宋" w:hAnsi="仿宋" w:eastAsia="仿宋" w:cs="仿宋"/>
          <w:b/>
          <w:color w:val="auto"/>
          <w:sz w:val="28"/>
          <w:szCs w:val="28"/>
          <w:highlight w:val="none"/>
          <w:u w:val="single"/>
        </w:rPr>
        <w:t xml:space="preserve">         </w:t>
      </w:r>
      <w:r>
        <w:rPr>
          <w:rFonts w:hint="eastAsia" w:ascii="仿宋" w:hAnsi="仿宋" w:eastAsia="仿宋" w:cs="仿宋"/>
          <w:b/>
          <w:color w:val="auto"/>
          <w:sz w:val="28"/>
          <w:szCs w:val="28"/>
          <w:highlight w:val="none"/>
        </w:rPr>
        <w:t>日</w:t>
      </w:r>
    </w:p>
    <w:bookmarkEnd w:id="646"/>
    <w:p w14:paraId="3959C7C1">
      <w:pPr>
        <w:rPr>
          <w:rFonts w:ascii="仿宋" w:hAnsi="仿宋" w:eastAsia="仿宋" w:cs="仿宋"/>
          <w:color w:val="auto"/>
          <w:highlight w:val="none"/>
        </w:rPr>
      </w:pPr>
      <w:r>
        <w:rPr>
          <w:rFonts w:ascii="仿宋" w:hAnsi="仿宋" w:eastAsia="仿宋" w:cs="仿宋"/>
          <w:color w:val="auto"/>
          <w:highlight w:val="none"/>
        </w:rPr>
        <w:br w:type="page"/>
      </w:r>
    </w:p>
    <w:p w14:paraId="5BDC7A2B"/>
    <w:bookmarkEnd w:id="645"/>
    <w:p w14:paraId="1BBC22E8">
      <w:pPr>
        <w:pStyle w:val="4"/>
        <w:keepNext w:val="0"/>
        <w:keepLines w:val="0"/>
        <w:widowControl/>
        <w:numPr>
          <w:ilvl w:val="0"/>
          <w:numId w:val="2"/>
        </w:numPr>
        <w:autoSpaceDE w:val="0"/>
        <w:autoSpaceDN w:val="0"/>
        <w:spacing w:line="360" w:lineRule="auto"/>
        <w:rPr>
          <w:rStyle w:val="43"/>
          <w:rFonts w:hint="eastAsia" w:ascii="仿宋" w:hAnsi="仿宋" w:eastAsia="仿宋" w:cs="仿宋"/>
          <w:color w:val="auto"/>
          <w:sz w:val="28"/>
          <w:szCs w:val="28"/>
          <w:highlight w:val="none"/>
        </w:rPr>
      </w:pPr>
      <w:bookmarkStart w:id="647" w:name="OLE_LINK29"/>
      <w:bookmarkStart w:id="648" w:name="OLE_LINK20"/>
      <w:r>
        <w:rPr>
          <w:rStyle w:val="43"/>
          <w:rFonts w:hint="eastAsia" w:ascii="仿宋" w:hAnsi="仿宋" w:eastAsia="仿宋" w:cs="仿宋"/>
          <w:color w:val="auto"/>
          <w:sz w:val="28"/>
          <w:szCs w:val="28"/>
          <w:highlight w:val="none"/>
        </w:rPr>
        <w:t>信誉要求</w:t>
      </w:r>
    </w:p>
    <w:p w14:paraId="09A19C40">
      <w:pPr>
        <w:spacing w:line="360" w:lineRule="auto"/>
        <w:jc w:val="center"/>
        <w:rPr>
          <w:rStyle w:val="43"/>
          <w:rFonts w:hint="eastAsia" w:ascii="仿宋" w:hAnsi="仿宋" w:eastAsia="仿宋" w:cs="仿宋"/>
          <w:b w:val="0"/>
          <w:bCs w:val="0"/>
          <w:color w:val="auto"/>
          <w:sz w:val="28"/>
          <w:szCs w:val="28"/>
          <w:highlight w:val="none"/>
        </w:rPr>
      </w:pPr>
      <w:r>
        <w:rPr>
          <w:rStyle w:val="43"/>
          <w:rFonts w:hint="eastAsia" w:ascii="仿宋" w:hAnsi="仿宋" w:eastAsia="仿宋" w:cs="仿宋"/>
          <w:b w:val="0"/>
          <w:bCs w:val="0"/>
          <w:color w:val="auto"/>
          <w:sz w:val="28"/>
          <w:szCs w:val="28"/>
          <w:highlight w:val="none"/>
        </w:rPr>
        <w:t>(格式自拟)</w:t>
      </w:r>
    </w:p>
    <w:p w14:paraId="66D17121">
      <w:pPr>
        <w:pStyle w:val="8"/>
        <w:autoSpaceDE w:val="0"/>
        <w:spacing w:line="32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致： xxxxx（采购人）</w:t>
      </w:r>
    </w:p>
    <w:p w14:paraId="27F58009">
      <w:pPr>
        <w:pStyle w:val="8"/>
        <w:spacing w:line="320" w:lineRule="exact"/>
        <w:rPr>
          <w:rFonts w:ascii="仿宋" w:hAnsi="仿宋" w:eastAsia="仿宋" w:cs="仿宋"/>
          <w:color w:val="000000"/>
          <w:sz w:val="28"/>
          <w:szCs w:val="28"/>
        </w:rPr>
      </w:pPr>
      <w:r>
        <w:rPr>
          <w:rFonts w:hint="eastAsia" w:ascii="仿宋" w:hAnsi="仿宋" w:eastAsia="仿宋" w:cs="仿宋"/>
          <w:color w:val="000000"/>
          <w:sz w:val="28"/>
          <w:szCs w:val="28"/>
        </w:rPr>
        <w:t>我公司</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（供应商）承诺无以下行为；</w:t>
      </w:r>
    </w:p>
    <w:p w14:paraId="43CF148F">
      <w:pPr>
        <w:pStyle w:val="8"/>
        <w:autoSpaceDE w:val="0"/>
        <w:spacing w:line="32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1、供应商被人民法院列入失信被执行人的；</w:t>
      </w:r>
    </w:p>
    <w:p w14:paraId="0336D17B">
      <w:pPr>
        <w:pStyle w:val="8"/>
        <w:autoSpaceDE w:val="0"/>
        <w:spacing w:line="32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2、供应商或其法定代表人</w:t>
      </w:r>
      <w:r>
        <w:rPr>
          <w:rFonts w:hint="eastAsia" w:ascii="仿宋" w:hAnsi="仿宋" w:eastAsia="仿宋" w:cs="仿宋"/>
          <w:color w:val="auto"/>
          <w:sz w:val="28"/>
          <w:szCs w:val="28"/>
          <w:highlight w:val="none"/>
          <w:lang w:bidi="ar"/>
        </w:rPr>
        <w:t>（单位负责人）</w:t>
      </w:r>
      <w:r>
        <w:rPr>
          <w:rFonts w:hint="eastAsia" w:ascii="仿宋" w:hAnsi="仿宋" w:eastAsia="仿宋" w:cs="仿宋"/>
          <w:color w:val="auto"/>
          <w:sz w:val="28"/>
          <w:szCs w:val="28"/>
          <w:highlight w:val="none"/>
        </w:rPr>
        <w:t>或拟派项目经理（项目负责人）被人民检察院列入行贿犯罪档案的；</w:t>
      </w:r>
    </w:p>
    <w:p w14:paraId="4FA16130">
      <w:pPr>
        <w:pStyle w:val="8"/>
        <w:autoSpaceDE w:val="0"/>
        <w:spacing w:line="32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3、供应商被市场监督管理部门列入企业经营异常名录的；</w:t>
      </w:r>
    </w:p>
    <w:p w14:paraId="5EA05ED9">
      <w:pPr>
        <w:pStyle w:val="8"/>
        <w:autoSpaceDE w:val="0"/>
        <w:spacing w:line="32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4、供应商被税务部门列入重大税收违法案件当事人名单的；</w:t>
      </w:r>
    </w:p>
    <w:p w14:paraId="6BE02F6B">
      <w:pPr>
        <w:pStyle w:val="8"/>
        <w:autoSpaceDE w:val="0"/>
        <w:spacing w:line="320" w:lineRule="exact"/>
        <w:ind w:firstLine="560" w:firstLineChars="200"/>
        <w:rPr>
          <w:rFonts w:eastAsia="仿宋"/>
          <w:color w:val="auto"/>
          <w:sz w:val="28"/>
          <w:szCs w:val="28"/>
          <w:highlight w:val="none"/>
        </w:rPr>
      </w:pPr>
      <w:r>
        <w:rPr>
          <w:rFonts w:hint="eastAsia" w:ascii="仿宋" w:hAnsi="仿宋" w:eastAsia="仿宋" w:cs="仿宋"/>
          <w:color w:val="auto"/>
          <w:sz w:val="28"/>
          <w:szCs w:val="28"/>
          <w:highlight w:val="none"/>
        </w:rPr>
        <w:t>5、供应商被政府采购监管部门列入政府采购严重违法失信行为记录名单的。</w:t>
      </w:r>
    </w:p>
    <w:p w14:paraId="3A65C813">
      <w:pPr>
        <w:spacing w:line="320"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bidi="ar"/>
        </w:rPr>
        <w:t>法定代表人（单位负责人）或委托代理人（签字或盖章）：</w:t>
      </w:r>
      <w:r>
        <w:rPr>
          <w:rFonts w:hint="eastAsia" w:ascii="仿宋" w:hAnsi="仿宋" w:eastAsia="仿宋" w:cs="仿宋"/>
          <w:color w:val="auto"/>
          <w:kern w:val="0"/>
          <w:sz w:val="28"/>
          <w:szCs w:val="28"/>
          <w:highlight w:val="none"/>
          <w:u w:val="single"/>
          <w:lang w:bidi="ar"/>
        </w:rPr>
        <w:t xml:space="preserve">             </w:t>
      </w:r>
    </w:p>
    <w:p w14:paraId="2814C9D1">
      <w:pPr>
        <w:spacing w:line="320" w:lineRule="exact"/>
        <w:ind w:firstLine="560" w:firstLineChars="200"/>
        <w:jc w:val="left"/>
        <w:rPr>
          <w:rFonts w:ascii="仿宋" w:hAnsi="仿宋" w:eastAsia="仿宋" w:cs="仿宋"/>
          <w:color w:val="auto"/>
          <w:sz w:val="28"/>
          <w:szCs w:val="28"/>
          <w:highlight w:val="none"/>
          <w:u w:val="single"/>
        </w:rPr>
      </w:pPr>
      <w:r>
        <w:rPr>
          <w:rFonts w:hint="eastAsia" w:ascii="仿宋" w:hAnsi="仿宋" w:eastAsia="仿宋" w:cs="仿宋"/>
          <w:color w:val="auto"/>
          <w:kern w:val="0"/>
          <w:sz w:val="28"/>
          <w:szCs w:val="28"/>
          <w:highlight w:val="none"/>
          <w:lang w:bidi="ar"/>
        </w:rPr>
        <w:t>供应商名称（公章）：</w:t>
      </w:r>
      <w:r>
        <w:rPr>
          <w:rFonts w:hint="eastAsia" w:ascii="仿宋" w:hAnsi="仿宋" w:eastAsia="仿宋" w:cs="仿宋"/>
          <w:color w:val="auto"/>
          <w:kern w:val="0"/>
          <w:sz w:val="28"/>
          <w:szCs w:val="28"/>
          <w:highlight w:val="none"/>
          <w:u w:val="single"/>
          <w:lang w:bidi="ar"/>
        </w:rPr>
        <w:t xml:space="preserve">                         </w:t>
      </w:r>
    </w:p>
    <w:p w14:paraId="23BDFD05">
      <w:pPr>
        <w:tabs>
          <w:tab w:val="left" w:pos="3780"/>
        </w:tabs>
        <w:adjustRightInd w:val="0"/>
        <w:snapToGrid w:val="0"/>
        <w:spacing w:line="320" w:lineRule="exact"/>
        <w:ind w:right="480" w:firstLine="560" w:firstLineChars="200"/>
        <w:rPr>
          <w:rFonts w:ascii="仿宋" w:hAnsi="仿宋" w:eastAsia="仿宋" w:cs="仿宋"/>
          <w:bCs/>
          <w:color w:val="auto"/>
          <w:kern w:val="0"/>
          <w:sz w:val="28"/>
          <w:szCs w:val="28"/>
          <w:highlight w:val="none"/>
          <w:lang w:bidi="ar"/>
        </w:rPr>
      </w:pPr>
      <w:r>
        <w:rPr>
          <w:rFonts w:hint="eastAsia" w:ascii="仿宋" w:hAnsi="仿宋" w:eastAsia="仿宋" w:cs="仿宋"/>
          <w:bCs/>
          <w:color w:val="auto"/>
          <w:kern w:val="0"/>
          <w:sz w:val="28"/>
          <w:szCs w:val="28"/>
          <w:highlight w:val="none"/>
          <w:lang w:bidi="ar"/>
        </w:rPr>
        <w:t>日期：</w:t>
      </w:r>
    </w:p>
    <w:p w14:paraId="13712797">
      <w:pPr>
        <w:autoSpaceDE w:val="0"/>
        <w:autoSpaceDN w:val="0"/>
        <w:spacing w:line="360" w:lineRule="auto"/>
        <w:ind w:firstLine="560" w:firstLineChars="200"/>
        <w:jc w:val="left"/>
        <w:rPr>
          <w:rStyle w:val="43"/>
          <w:rFonts w:hint="eastAsia" w:ascii="仿宋" w:hAnsi="仿宋" w:eastAsia="仿宋" w:cs="仿宋"/>
          <w:b w:val="0"/>
          <w:bCs w:val="0"/>
          <w:color w:val="auto"/>
          <w:sz w:val="28"/>
          <w:szCs w:val="28"/>
          <w:highlight w:val="none"/>
        </w:rPr>
      </w:pPr>
    </w:p>
    <w:p w14:paraId="36DEF0EC">
      <w:pPr>
        <w:spacing w:line="360" w:lineRule="auto"/>
        <w:ind w:firstLine="5880" w:firstLineChars="2100"/>
        <w:jc w:val="left"/>
        <w:rPr>
          <w:rStyle w:val="43"/>
          <w:rFonts w:hint="eastAsia" w:ascii="仿宋" w:hAnsi="仿宋" w:eastAsia="仿宋" w:cs="仿宋"/>
          <w:b w:val="0"/>
          <w:bCs w:val="0"/>
          <w:color w:val="auto"/>
          <w:sz w:val="28"/>
          <w:szCs w:val="28"/>
          <w:highlight w:val="none"/>
        </w:rPr>
      </w:pPr>
      <w:r>
        <w:rPr>
          <w:rStyle w:val="43"/>
          <w:rFonts w:hint="eastAsia" w:ascii="仿宋" w:hAnsi="仿宋" w:eastAsia="仿宋" w:cs="仿宋"/>
          <w:b w:val="0"/>
          <w:bCs w:val="0"/>
          <w:color w:val="auto"/>
          <w:sz w:val="28"/>
          <w:szCs w:val="28"/>
          <w:highlight w:val="none"/>
        </w:rPr>
        <w:t xml:space="preserve"> </w:t>
      </w:r>
    </w:p>
    <w:bookmarkEnd w:id="647"/>
    <w:p w14:paraId="3CC18588">
      <w:pPr>
        <w:numPr>
          <w:ilvl w:val="0"/>
          <w:numId w:val="0"/>
        </w:numPr>
        <w:rPr>
          <w:rFonts w:hint="eastAsia" w:ascii="仿宋" w:hAnsi="仿宋" w:eastAsia="仿宋" w:cs="仿宋"/>
          <w:color w:val="auto"/>
          <w:sz w:val="28"/>
          <w:szCs w:val="28"/>
          <w:highlight w:val="none"/>
        </w:rPr>
      </w:pPr>
    </w:p>
    <w:bookmarkEnd w:id="648"/>
    <w:p w14:paraId="3F1A1524">
      <w:pPr>
        <w:rPr>
          <w:rFonts w:hint="eastAsia" w:ascii="仿宋" w:hAnsi="仿宋" w:eastAsia="仿宋" w:cs="仿宋"/>
          <w:color w:val="auto"/>
          <w:sz w:val="28"/>
          <w:szCs w:val="28"/>
          <w:highlight w:val="none"/>
        </w:rPr>
      </w:pPr>
      <w:bookmarkStart w:id="649" w:name="OLE_LINK21"/>
      <w:r>
        <w:rPr>
          <w:rFonts w:hint="eastAsia" w:ascii="仿宋" w:hAnsi="仿宋" w:eastAsia="仿宋" w:cs="仿宋"/>
          <w:color w:val="auto"/>
          <w:sz w:val="28"/>
          <w:szCs w:val="28"/>
          <w:highlight w:val="none"/>
        </w:rPr>
        <w:br w:type="page"/>
      </w:r>
    </w:p>
    <w:p w14:paraId="62D96BA6">
      <w:pPr>
        <w:pStyle w:val="4"/>
        <w:keepNext w:val="0"/>
        <w:keepLines w:val="0"/>
        <w:widowControl/>
        <w:autoSpaceDE w:val="0"/>
        <w:autoSpaceDN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b/>
          <w:bCs/>
          <w:color w:val="000000"/>
          <w:sz w:val="28"/>
          <w:szCs w:val="28"/>
        </w:rPr>
        <w:t>评审所需要的资料</w:t>
      </w:r>
      <w:r>
        <w:rPr>
          <w:rFonts w:hint="eastAsia" w:ascii="仿宋" w:hAnsi="仿宋" w:eastAsia="仿宋" w:cs="仿宋"/>
          <w:b/>
          <w:bCs/>
          <w:color w:val="000000"/>
          <w:sz w:val="24"/>
          <w:szCs w:val="24"/>
        </w:rPr>
        <w:t>（格式自拟，包括营业执照）</w:t>
      </w:r>
    </w:p>
    <w:bookmarkEnd w:id="649"/>
    <w:p w14:paraId="7A0EE8C8">
      <w:pPr>
        <w:pStyle w:val="39"/>
        <w:rPr>
          <w:rFonts w:hint="eastAsia" w:ascii="仿宋" w:hAnsi="仿宋" w:eastAsia="仿宋" w:cs="仿宋"/>
          <w:b/>
          <w:bCs/>
          <w:color w:val="auto"/>
          <w:kern w:val="0"/>
          <w:sz w:val="28"/>
          <w:szCs w:val="28"/>
          <w:highlight w:val="none"/>
        </w:rPr>
      </w:pPr>
    </w:p>
    <w:p w14:paraId="0803F2DE">
      <w:pPr>
        <w:rPr>
          <w:rFonts w:hint="eastAsia" w:ascii="仿宋" w:hAnsi="仿宋" w:eastAsia="仿宋" w:cs="仿宋"/>
          <w:b/>
          <w:bCs/>
          <w:color w:val="auto"/>
          <w:kern w:val="0"/>
          <w:sz w:val="28"/>
          <w:szCs w:val="28"/>
          <w:highlight w:val="none"/>
        </w:rPr>
      </w:pPr>
    </w:p>
    <w:p w14:paraId="6983BEA7">
      <w:pPr>
        <w:pStyle w:val="39"/>
        <w:rPr>
          <w:rFonts w:hint="eastAsia" w:ascii="仿宋" w:hAnsi="仿宋" w:eastAsia="仿宋" w:cs="仿宋"/>
          <w:b/>
          <w:bCs/>
          <w:color w:val="auto"/>
          <w:kern w:val="0"/>
          <w:sz w:val="28"/>
          <w:szCs w:val="28"/>
          <w:highlight w:val="none"/>
        </w:rPr>
      </w:pPr>
    </w:p>
    <w:p w14:paraId="78EA40CC">
      <w:pPr>
        <w:jc w:val="center"/>
        <w:rPr>
          <w:rFonts w:hint="eastAsia" w:ascii="仿宋" w:hAnsi="仿宋" w:eastAsia="仿宋" w:cs="仿宋"/>
          <w:color w:val="auto"/>
          <w:sz w:val="28"/>
          <w:szCs w:val="28"/>
          <w:highlight w:val="none"/>
          <w:lang w:val="en-US" w:eastAsia="zh-CN"/>
        </w:rPr>
        <w:sectPr>
          <w:headerReference r:id="rId5" w:type="default"/>
          <w:footerReference r:id="rId6" w:type="default"/>
          <w:pgSz w:w="11910" w:h="16840"/>
          <w:pgMar w:top="1400" w:right="1440" w:bottom="1220" w:left="1580" w:header="877" w:footer="1033" w:gutter="0"/>
          <w:pgNumType w:fmt="decimal"/>
          <w:cols w:space="720" w:num="1"/>
        </w:sectPr>
      </w:pPr>
    </w:p>
    <w:p w14:paraId="7D29B1D7">
      <w:pPr>
        <w:pStyle w:val="4"/>
        <w:keepNext w:val="0"/>
        <w:keepLines w:val="0"/>
        <w:widowControl/>
        <w:autoSpaceDE w:val="0"/>
        <w:autoSpaceDN w:val="0"/>
        <w:spacing w:line="360" w:lineRule="auto"/>
        <w:rPr>
          <w:rFonts w:hint="eastAsia" w:ascii="仿宋" w:hAnsi="仿宋" w:eastAsia="仿宋" w:cs="仿宋"/>
          <w:color w:val="auto"/>
          <w:sz w:val="28"/>
          <w:szCs w:val="28"/>
          <w:highlight w:val="none"/>
        </w:rPr>
      </w:pPr>
      <w:bookmarkStart w:id="650" w:name="OLE_LINK24"/>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、其他相关证明材料</w:t>
      </w:r>
    </w:p>
    <w:p w14:paraId="68821646">
      <w:pPr>
        <w:pStyle w:val="8"/>
        <w:spacing w:before="160" w:line="364" w:lineRule="auto"/>
        <w:ind w:left="220" w:right="361" w:firstLine="479"/>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提供符合磋商公告、采购需求及评审方法</w:t>
      </w:r>
      <w:r>
        <w:rPr>
          <w:rFonts w:hint="eastAsia" w:ascii="仿宋" w:hAnsi="仿宋" w:eastAsia="仿宋" w:cs="仿宋"/>
          <w:color w:val="auto"/>
          <w:sz w:val="28"/>
          <w:szCs w:val="28"/>
          <w:highlight w:val="none"/>
          <w:lang w:val="en-US" w:eastAsia="zh-CN"/>
        </w:rPr>
        <w:t>等</w:t>
      </w:r>
      <w:r>
        <w:rPr>
          <w:rFonts w:hint="eastAsia" w:ascii="仿宋" w:hAnsi="仿宋" w:eastAsia="仿宋" w:cs="仿宋"/>
          <w:color w:val="auto"/>
          <w:sz w:val="28"/>
          <w:szCs w:val="28"/>
          <w:highlight w:val="none"/>
        </w:rPr>
        <w:t>和标准规定的相关证明文件。</w:t>
      </w:r>
    </w:p>
    <w:bookmarkEnd w:id="650"/>
    <w:p w14:paraId="4B2ECFAE">
      <w:pPr>
        <w:rPr>
          <w:rFonts w:ascii="宋体" w:hAnsi="宋体" w:cs="宋体"/>
          <w:b/>
          <w:bCs/>
          <w:color w:val="auto"/>
          <w:highlight w:val="none"/>
        </w:rPr>
      </w:pPr>
    </w:p>
    <w:p w14:paraId="0CA28821">
      <w:pP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6A1606C5">
      <w:pPr>
        <w:pStyle w:val="2"/>
        <w:jc w:val="center"/>
        <w:rPr>
          <w:rFonts w:ascii="宋体" w:eastAsia="宋体" w:cs="宋体"/>
          <w:color w:val="auto"/>
          <w:sz w:val="28"/>
          <w:szCs w:val="28"/>
          <w:highlight w:val="none"/>
        </w:rPr>
      </w:pPr>
      <w:bookmarkStart w:id="651" w:name="_Toc23438"/>
      <w:r>
        <w:rPr>
          <w:rStyle w:val="47"/>
          <w:rFonts w:hint="eastAsia" w:ascii="方正小标宋简体" w:hAnsi="黑体" w:eastAsia="方正小标宋简体" w:cs="仿宋"/>
          <w:b/>
          <w:bCs/>
          <w:color w:val="auto"/>
          <w:sz w:val="44"/>
          <w:szCs w:val="44"/>
          <w:highlight w:val="none"/>
          <w:lang w:val="en-US" w:eastAsia="zh-CN" w:bidi="ar-SA"/>
        </w:rPr>
        <w:t>第八章 最终报价或第   次报价表</w:t>
      </w:r>
      <w:bookmarkEnd w:id="651"/>
    </w:p>
    <w:p w14:paraId="1E58DCC7">
      <w:pPr>
        <w:spacing w:line="360" w:lineRule="auto"/>
        <w:ind w:firstLine="1400" w:firstLineChars="500"/>
        <w:rPr>
          <w:rFonts w:hint="eastAsia" w:ascii="仿宋" w:hAnsi="仿宋" w:eastAsia="仿宋" w:cs="仿宋"/>
          <w:bCs/>
          <w:sz w:val="28"/>
          <w:szCs w:val="28"/>
        </w:rPr>
      </w:pPr>
      <w:r>
        <w:rPr>
          <w:rFonts w:hint="eastAsia" w:ascii="仿宋" w:hAnsi="仿宋" w:eastAsia="仿宋" w:cs="仿宋"/>
          <w:sz w:val="28"/>
          <w:szCs w:val="28"/>
        </w:rPr>
        <w:t>项目名称：             ；</w:t>
      </w:r>
    </w:p>
    <w:tbl>
      <w:tblPr>
        <w:tblStyle w:val="24"/>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1"/>
        <w:gridCol w:w="5988"/>
      </w:tblGrid>
      <w:tr w14:paraId="2068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2331" w:type="dxa"/>
            <w:vAlign w:val="center"/>
          </w:tcPr>
          <w:p w14:paraId="28896C40">
            <w:pPr>
              <w:spacing w:line="360" w:lineRule="auto"/>
              <w:jc w:val="center"/>
              <w:rPr>
                <w:rFonts w:hint="eastAsia" w:ascii="仿宋" w:hAnsi="仿宋" w:eastAsia="仿宋" w:cs="仿宋"/>
                <w:b/>
                <w:sz w:val="28"/>
                <w:szCs w:val="28"/>
              </w:rPr>
            </w:pPr>
            <w:r>
              <w:rPr>
                <w:rFonts w:hint="eastAsia" w:ascii="仿宋" w:hAnsi="仿宋" w:eastAsia="仿宋" w:cs="仿宋"/>
                <w:b/>
                <w:sz w:val="28"/>
                <w:szCs w:val="28"/>
                <w:lang w:eastAsia="zh-CN"/>
              </w:rPr>
              <w:t>磋商</w:t>
            </w:r>
            <w:r>
              <w:rPr>
                <w:rFonts w:hint="eastAsia" w:ascii="仿宋" w:hAnsi="仿宋" w:eastAsia="仿宋" w:cs="仿宋"/>
                <w:b/>
                <w:sz w:val="28"/>
                <w:szCs w:val="28"/>
              </w:rPr>
              <w:t>供应商名称</w:t>
            </w:r>
          </w:p>
        </w:tc>
        <w:tc>
          <w:tcPr>
            <w:tcW w:w="5988" w:type="dxa"/>
          </w:tcPr>
          <w:p w14:paraId="46B9CAF8">
            <w:pPr>
              <w:spacing w:line="360" w:lineRule="auto"/>
              <w:rPr>
                <w:rFonts w:hint="eastAsia" w:ascii="仿宋" w:hAnsi="仿宋" w:eastAsia="仿宋" w:cs="仿宋"/>
                <w:b/>
                <w:sz w:val="28"/>
                <w:szCs w:val="28"/>
              </w:rPr>
            </w:pPr>
          </w:p>
        </w:tc>
      </w:tr>
      <w:tr w14:paraId="2CD4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2331" w:type="dxa"/>
            <w:vAlign w:val="center"/>
          </w:tcPr>
          <w:p w14:paraId="5F2609A0">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最终投标总价</w:t>
            </w:r>
          </w:p>
          <w:p w14:paraId="18A2C155">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（元）</w:t>
            </w:r>
          </w:p>
        </w:tc>
        <w:tc>
          <w:tcPr>
            <w:tcW w:w="5988" w:type="dxa"/>
            <w:vAlign w:val="center"/>
          </w:tcPr>
          <w:p w14:paraId="236E0727">
            <w:pPr>
              <w:spacing w:line="360" w:lineRule="auto"/>
              <w:rPr>
                <w:rFonts w:hint="eastAsia" w:ascii="仿宋" w:hAnsi="仿宋" w:eastAsia="仿宋" w:cs="仿宋"/>
                <w:b/>
                <w:sz w:val="28"/>
                <w:szCs w:val="28"/>
              </w:rPr>
            </w:pPr>
          </w:p>
        </w:tc>
      </w:tr>
      <w:tr w14:paraId="4821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31" w:type="dxa"/>
            <w:vAlign w:val="center"/>
          </w:tcPr>
          <w:p w14:paraId="7666B924">
            <w:pPr>
              <w:spacing w:line="360" w:lineRule="auto"/>
              <w:jc w:val="center"/>
              <w:rPr>
                <w:rFonts w:hint="eastAsia" w:ascii="仿宋" w:hAnsi="仿宋" w:eastAsia="仿宋" w:cs="仿宋"/>
                <w:b/>
                <w:sz w:val="28"/>
                <w:szCs w:val="28"/>
              </w:rPr>
            </w:pPr>
            <w:r>
              <w:rPr>
                <w:rFonts w:hint="eastAsia" w:ascii="仿宋" w:hAnsi="仿宋" w:eastAsia="仿宋" w:cs="仿宋"/>
                <w:b/>
                <w:sz w:val="28"/>
                <w:szCs w:val="28"/>
                <w:lang w:val="en-US" w:eastAsia="zh-CN"/>
              </w:rPr>
              <w:t>合同履行</w:t>
            </w:r>
            <w:r>
              <w:rPr>
                <w:rFonts w:hint="eastAsia" w:ascii="仿宋" w:hAnsi="仿宋" w:eastAsia="仿宋" w:cs="仿宋"/>
                <w:b/>
                <w:sz w:val="28"/>
                <w:szCs w:val="28"/>
              </w:rPr>
              <w:t>期（</w:t>
            </w:r>
            <w:r>
              <w:rPr>
                <w:rFonts w:hint="eastAsia" w:ascii="仿宋" w:hAnsi="仿宋" w:eastAsia="仿宋" w:cs="仿宋"/>
                <w:b/>
                <w:sz w:val="28"/>
                <w:szCs w:val="28"/>
                <w:lang w:val="en-US" w:eastAsia="zh-CN"/>
              </w:rPr>
              <w:t>日历天</w:t>
            </w:r>
            <w:r>
              <w:rPr>
                <w:rFonts w:hint="eastAsia" w:ascii="仿宋" w:hAnsi="仿宋" w:eastAsia="仿宋" w:cs="仿宋"/>
                <w:b/>
                <w:sz w:val="28"/>
                <w:szCs w:val="28"/>
              </w:rPr>
              <w:t>）</w:t>
            </w:r>
          </w:p>
        </w:tc>
        <w:tc>
          <w:tcPr>
            <w:tcW w:w="5988" w:type="dxa"/>
            <w:vAlign w:val="center"/>
          </w:tcPr>
          <w:p w14:paraId="231D720A">
            <w:pPr>
              <w:spacing w:line="360" w:lineRule="auto"/>
              <w:rPr>
                <w:rFonts w:hint="eastAsia" w:ascii="仿宋" w:hAnsi="仿宋" w:eastAsia="仿宋" w:cs="仿宋"/>
                <w:bCs/>
                <w:sz w:val="28"/>
                <w:szCs w:val="28"/>
                <w:u w:val="single"/>
              </w:rPr>
            </w:pPr>
          </w:p>
        </w:tc>
      </w:tr>
      <w:tr w14:paraId="3DB4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2331" w:type="dxa"/>
            <w:vAlign w:val="center"/>
          </w:tcPr>
          <w:p w14:paraId="149D7AB6">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是否响应</w:t>
            </w:r>
          </w:p>
          <w:p w14:paraId="5A0B1B7B">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付款方式</w:t>
            </w:r>
          </w:p>
        </w:tc>
        <w:tc>
          <w:tcPr>
            <w:tcW w:w="5988" w:type="dxa"/>
            <w:vAlign w:val="center"/>
          </w:tcPr>
          <w:p w14:paraId="1B4A2B6D">
            <w:pPr>
              <w:spacing w:line="360" w:lineRule="auto"/>
              <w:rPr>
                <w:rFonts w:hint="eastAsia" w:ascii="仿宋" w:hAnsi="仿宋" w:eastAsia="仿宋" w:cs="仿宋"/>
                <w:bCs/>
                <w:sz w:val="28"/>
                <w:szCs w:val="28"/>
              </w:rPr>
            </w:pPr>
            <w:r>
              <w:rPr>
                <w:rFonts w:hint="eastAsia" w:ascii="仿宋" w:hAnsi="仿宋" w:eastAsia="仿宋" w:cs="仿宋"/>
                <w:sz w:val="28"/>
                <w:szCs w:val="28"/>
              </w:rPr>
              <w:t>是□否□（划√）</w:t>
            </w:r>
          </w:p>
        </w:tc>
      </w:tr>
      <w:tr w14:paraId="257B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2331" w:type="dxa"/>
            <w:vAlign w:val="center"/>
          </w:tcPr>
          <w:p w14:paraId="1D330FFE">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其他说明</w:t>
            </w:r>
          </w:p>
        </w:tc>
        <w:tc>
          <w:tcPr>
            <w:tcW w:w="5988" w:type="dxa"/>
          </w:tcPr>
          <w:p w14:paraId="01FC1558">
            <w:pPr>
              <w:spacing w:line="360" w:lineRule="auto"/>
              <w:rPr>
                <w:rFonts w:hint="eastAsia" w:ascii="仿宋" w:hAnsi="仿宋" w:eastAsia="仿宋" w:cs="仿宋"/>
                <w:b/>
                <w:sz w:val="28"/>
                <w:szCs w:val="28"/>
              </w:rPr>
            </w:pPr>
          </w:p>
        </w:tc>
      </w:tr>
    </w:tbl>
    <w:p w14:paraId="2B299550">
      <w:pPr>
        <w:spacing w:line="360" w:lineRule="auto"/>
        <w:ind w:firstLine="560" w:firstLineChars="200"/>
        <w:rPr>
          <w:rFonts w:hint="eastAsia" w:ascii="仿宋" w:hAnsi="仿宋" w:eastAsia="仿宋" w:cs="仿宋"/>
          <w:sz w:val="28"/>
          <w:szCs w:val="28"/>
        </w:rPr>
      </w:pPr>
    </w:p>
    <w:p w14:paraId="7D363CD9">
      <w:pPr>
        <w:spacing w:line="360" w:lineRule="auto"/>
        <w:ind w:left="559" w:leftChars="266" w:firstLine="0" w:firstLineChars="0"/>
        <w:jc w:val="center"/>
        <w:rPr>
          <w:rFonts w:hint="eastAsia" w:ascii="仿宋" w:hAnsi="仿宋" w:eastAsia="仿宋" w:cs="仿宋"/>
          <w:sz w:val="28"/>
          <w:szCs w:val="28"/>
        </w:rPr>
      </w:pPr>
      <w:r>
        <w:rPr>
          <w:rFonts w:hint="eastAsia" w:ascii="仿宋" w:hAnsi="仿宋" w:eastAsia="仿宋" w:cs="仿宋"/>
          <w:sz w:val="28"/>
          <w:szCs w:val="28"/>
          <w:lang w:eastAsia="zh-CN"/>
        </w:rPr>
        <w:t>磋商</w:t>
      </w:r>
      <w:r>
        <w:rPr>
          <w:rFonts w:hint="eastAsia" w:ascii="仿宋" w:hAnsi="仿宋" w:eastAsia="仿宋" w:cs="仿宋"/>
          <w:sz w:val="28"/>
          <w:szCs w:val="28"/>
        </w:rPr>
        <w:t xml:space="preserve">供应商公章：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代理人签字：</w:t>
      </w:r>
    </w:p>
    <w:p w14:paraId="6BB701A2">
      <w:pPr>
        <w:pStyle w:val="23"/>
        <w:jc w:val="center"/>
        <w:rPr>
          <w:rFonts w:hint="default" w:eastAsia="仿宋"/>
          <w:lang w:val="en-US" w:eastAsia="zh-CN"/>
        </w:rPr>
      </w:pPr>
      <w:r>
        <w:rPr>
          <w:rFonts w:hint="eastAsia" w:ascii="仿宋" w:hAnsi="仿宋" w:eastAsia="仿宋" w:cs="仿宋"/>
          <w:sz w:val="28"/>
          <w:szCs w:val="28"/>
          <w:lang w:val="en-US" w:eastAsia="zh-CN"/>
        </w:rPr>
        <w:t xml:space="preserve">   年   月    日</w:t>
      </w:r>
    </w:p>
    <w:p w14:paraId="407021AE">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注：本页《二轮报价暨最终报价表》由</w:t>
      </w:r>
      <w:r>
        <w:rPr>
          <w:rFonts w:hint="eastAsia" w:ascii="仿宋" w:hAnsi="仿宋" w:eastAsia="仿宋" w:cs="仿宋"/>
          <w:b/>
          <w:bCs/>
          <w:sz w:val="28"/>
          <w:szCs w:val="28"/>
          <w:lang w:eastAsia="zh-CN"/>
        </w:rPr>
        <w:t>磋商</w:t>
      </w:r>
      <w:r>
        <w:rPr>
          <w:rFonts w:hint="eastAsia" w:ascii="仿宋" w:hAnsi="仿宋" w:eastAsia="仿宋" w:cs="仿宋"/>
          <w:b/>
          <w:bCs/>
          <w:sz w:val="28"/>
          <w:szCs w:val="28"/>
        </w:rPr>
        <w:t>供应商在</w:t>
      </w:r>
      <w:r>
        <w:rPr>
          <w:rFonts w:hint="eastAsia" w:ascii="仿宋" w:hAnsi="仿宋" w:eastAsia="仿宋" w:cs="仿宋"/>
          <w:b/>
          <w:bCs/>
          <w:sz w:val="28"/>
          <w:szCs w:val="28"/>
          <w:lang w:eastAsia="zh-CN"/>
        </w:rPr>
        <w:t>磋商</w:t>
      </w:r>
      <w:r>
        <w:rPr>
          <w:rFonts w:hint="eastAsia" w:ascii="仿宋" w:hAnsi="仿宋" w:eastAsia="仿宋" w:cs="仿宋"/>
          <w:b/>
          <w:bCs/>
          <w:sz w:val="28"/>
          <w:szCs w:val="28"/>
        </w:rPr>
        <w:t>现场依</w:t>
      </w:r>
      <w:r>
        <w:rPr>
          <w:rFonts w:hint="eastAsia" w:ascii="仿宋" w:hAnsi="仿宋" w:eastAsia="仿宋" w:cs="仿宋"/>
          <w:b/>
          <w:bCs/>
          <w:sz w:val="28"/>
          <w:szCs w:val="28"/>
          <w:lang w:eastAsia="zh-CN"/>
        </w:rPr>
        <w:t>磋商</w:t>
      </w:r>
      <w:r>
        <w:rPr>
          <w:rFonts w:hint="eastAsia" w:ascii="仿宋" w:hAnsi="仿宋" w:eastAsia="仿宋" w:cs="仿宋"/>
          <w:b/>
          <w:bCs/>
          <w:sz w:val="28"/>
          <w:szCs w:val="28"/>
        </w:rPr>
        <w:t>情况填写，请加盖公章后带至</w:t>
      </w:r>
      <w:r>
        <w:rPr>
          <w:rFonts w:hint="eastAsia" w:ascii="仿宋" w:hAnsi="仿宋" w:eastAsia="仿宋" w:cs="仿宋"/>
          <w:b/>
          <w:bCs/>
          <w:sz w:val="28"/>
          <w:szCs w:val="28"/>
          <w:lang w:eastAsia="zh-CN"/>
        </w:rPr>
        <w:t>磋商</w:t>
      </w:r>
      <w:r>
        <w:rPr>
          <w:rFonts w:hint="eastAsia" w:ascii="仿宋" w:hAnsi="仿宋" w:eastAsia="仿宋" w:cs="仿宋"/>
          <w:b/>
          <w:bCs/>
          <w:sz w:val="28"/>
          <w:szCs w:val="28"/>
        </w:rPr>
        <w:t>现场备填（不需装订在响应文件内，请准备不少于两张），</w:t>
      </w:r>
      <w:r>
        <w:rPr>
          <w:rFonts w:hint="eastAsia" w:ascii="仿宋" w:hAnsi="仿宋" w:eastAsia="仿宋" w:cs="仿宋"/>
          <w:b/>
          <w:bCs/>
          <w:sz w:val="28"/>
          <w:szCs w:val="28"/>
          <w:u w:val="single"/>
        </w:rPr>
        <w:t>该表供</w:t>
      </w:r>
      <w:r>
        <w:rPr>
          <w:rFonts w:hint="eastAsia" w:ascii="仿宋" w:hAnsi="仿宋" w:eastAsia="仿宋" w:cs="仿宋"/>
          <w:b/>
          <w:bCs/>
          <w:sz w:val="28"/>
          <w:szCs w:val="28"/>
          <w:u w:val="single"/>
          <w:lang w:eastAsia="zh-CN"/>
        </w:rPr>
        <w:t>磋商</w:t>
      </w:r>
      <w:r>
        <w:rPr>
          <w:rFonts w:hint="eastAsia" w:ascii="仿宋" w:hAnsi="仿宋" w:eastAsia="仿宋" w:cs="仿宋"/>
          <w:b/>
          <w:bCs/>
          <w:sz w:val="28"/>
          <w:szCs w:val="28"/>
          <w:u w:val="single"/>
        </w:rPr>
        <w:t>现场报价使用，打印该空表用于现场最终报价</w:t>
      </w:r>
      <w:r>
        <w:rPr>
          <w:rFonts w:hint="eastAsia" w:ascii="仿宋" w:hAnsi="仿宋" w:eastAsia="仿宋" w:cs="仿宋"/>
          <w:b/>
          <w:bCs/>
          <w:sz w:val="28"/>
          <w:szCs w:val="28"/>
        </w:rPr>
        <w:t>。</w:t>
      </w:r>
      <w:r>
        <w:rPr>
          <w:rFonts w:hint="eastAsia" w:ascii="仿宋" w:hAnsi="仿宋" w:eastAsia="仿宋" w:cs="仿宋"/>
          <w:sz w:val="28"/>
          <w:szCs w:val="28"/>
        </w:rPr>
        <w:t>考虑投标报价的方便，</w:t>
      </w:r>
      <w:r>
        <w:rPr>
          <w:rFonts w:hint="eastAsia" w:ascii="仿宋" w:hAnsi="仿宋" w:eastAsia="仿宋" w:cs="仿宋"/>
          <w:sz w:val="28"/>
          <w:szCs w:val="28"/>
          <w:lang w:eastAsia="zh-CN"/>
        </w:rPr>
        <w:t>磋商</w:t>
      </w:r>
      <w:r>
        <w:rPr>
          <w:rFonts w:hint="eastAsia" w:ascii="仿宋" w:hAnsi="仿宋" w:eastAsia="仿宋" w:cs="仿宋"/>
          <w:sz w:val="28"/>
          <w:szCs w:val="28"/>
        </w:rPr>
        <w:t>供应商在填写的最终承诺报价为合同总价，项目所需费用均包含在合同总价内。项目清单的价格按下浮值占投标报价百分比同比例下浮。（二轮报价即最终报价，如供应商放弃二轮报价权利，则其首轮报价即为最终报价。）</w:t>
      </w:r>
    </w:p>
    <w:p w14:paraId="792044E3">
      <w:pPr>
        <w:pStyle w:val="21"/>
        <w:spacing w:beforeAutospacing="0" w:afterAutospacing="0" w:line="360" w:lineRule="exact"/>
        <w:jc w:val="center"/>
        <w:rPr>
          <w:rFonts w:ascii="仿宋" w:hAnsi="仿宋" w:eastAsia="仿宋" w:cs="仿宋"/>
          <w:b/>
          <w:bCs/>
          <w:color w:val="auto"/>
          <w:sz w:val="32"/>
          <w:szCs w:val="32"/>
          <w:highlight w:val="none"/>
        </w:rPr>
      </w:pPr>
      <w:bookmarkStart w:id="652" w:name="_Hlk14812842"/>
      <w:r>
        <w:rPr>
          <w:rFonts w:hint="eastAsia" w:ascii="仿宋" w:hAnsi="仿宋" w:eastAsia="仿宋" w:cs="仿宋"/>
          <w:b/>
          <w:bCs/>
          <w:sz w:val="36"/>
          <w:szCs w:val="36"/>
        </w:rPr>
        <w:t>壹、贰、叁、肆、伍、陆、柒、捌、玖、拾、佰、仟、万</w:t>
      </w:r>
      <w:bookmarkEnd w:id="652"/>
    </w:p>
    <w:sectPr>
      <w:footerReference r:id="rId7" w:type="default"/>
      <w:pgSz w:w="11906" w:h="16838"/>
      <w:pgMar w:top="820" w:right="746" w:bottom="678" w:left="8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BDD78C6-C65E-48E4-84A9-D6CE3F462341}"/>
  </w:font>
  <w:font w:name="黑体">
    <w:panose1 w:val="02010609060101010101"/>
    <w:charset w:val="86"/>
    <w:family w:val="auto"/>
    <w:pitch w:val="default"/>
    <w:sig w:usb0="800002BF" w:usb1="38CF7CFA" w:usb2="00000016" w:usb3="00000000" w:csb0="00040001" w:csb1="00000000"/>
    <w:embedRegular r:id="rId2" w:fontKey="{87EA9BC7-2851-4A61-AC22-C4EDCBC697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322C6C7-18DC-4C5B-B4B4-D361EBC4E26F}"/>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488CE933-1E3D-4AEB-8A0A-25F57BD19686}"/>
  </w:font>
  <w:font w:name="monospace">
    <w:altName w:val="仿宋"/>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embedRegular r:id="rId5" w:fontKey="{B1730119-006A-425E-B397-51CD905D580E}"/>
  </w:font>
  <w:font w:name="方正小标宋简体">
    <w:panose1 w:val="02000000000000000000"/>
    <w:charset w:val="86"/>
    <w:family w:val="script"/>
    <w:pitch w:val="default"/>
    <w:sig w:usb0="00000001" w:usb1="08000000" w:usb2="00000000" w:usb3="00000000" w:csb0="00040000" w:csb1="00000000"/>
    <w:embedRegular r:id="rId6" w:fontKey="{42D6A426-77A5-4710-BEEB-C6F4CF85E0E9}"/>
  </w:font>
  <w:font w:name="Tahoma">
    <w:panose1 w:val="020B0604030504040204"/>
    <w:charset w:val="00"/>
    <w:family w:val="swiss"/>
    <w:pitch w:val="default"/>
    <w:sig w:usb0="E1002EFF" w:usb1="C000605B" w:usb2="00000029" w:usb3="00000000" w:csb0="200101FF" w:csb1="20280000"/>
    <w:embedRegular r:id="rId7" w:fontKey="{181A07BB-2C58-40D2-A66F-A471908FE27E}"/>
  </w:font>
  <w:font w:name="华文中宋">
    <w:panose1 w:val="02010600040101010101"/>
    <w:charset w:val="86"/>
    <w:family w:val="auto"/>
    <w:pitch w:val="default"/>
    <w:sig w:usb0="00000287" w:usb1="080F0000" w:usb2="00000000" w:usb3="00000000" w:csb0="0004009F" w:csb1="DFD70000"/>
    <w:embedRegular r:id="rId8" w:fontKey="{BA6B5BF9-9222-49B0-BF95-E6D301BC1E37}"/>
  </w:font>
  <w:font w:name="Wingdings 2">
    <w:panose1 w:val="05020102010507070707"/>
    <w:charset w:val="02"/>
    <w:family w:val="roman"/>
    <w:pitch w:val="default"/>
    <w:sig w:usb0="00000000" w:usb1="00000000" w:usb2="00000000" w:usb3="00000000" w:csb0="80000000" w:csb1="00000000"/>
    <w:embedRegular r:id="rId9" w:fontKey="{E80E2B5B-E701-4717-AAC3-7CEF09E0897C}"/>
  </w:font>
  <w:font w:name="微软雅黑">
    <w:panose1 w:val="020B0503020204020204"/>
    <w:charset w:val="86"/>
    <w:family w:val="auto"/>
    <w:pitch w:val="default"/>
    <w:sig w:usb0="80000287" w:usb1="2ACF3C50" w:usb2="00000016" w:usb3="00000000" w:csb0="0004001F" w:csb1="00000000"/>
    <w:embedRegular r:id="rId10" w:fontKey="{E7443940-EF3F-4645-9100-5CDE19FD92AC}"/>
  </w:font>
  <w:font w:name="WPSEMBED2">
    <w:panose1 w:val="02000000000000000000"/>
    <w:charset w:val="86"/>
    <w:family w:val="auto"/>
    <w:pitch w:val="default"/>
    <w:sig w:usb0="00000001" w:usb1="0800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WPSEMBED4">
    <w:panose1 w:val="05020102010507070707"/>
    <w:charset w:val="00"/>
    <w:family w:val="auto"/>
    <w:pitch w:val="default"/>
    <w:sig w:usb0="00000000" w:usb1="00000000" w:usb2="00000000" w:usb3="00000000" w:csb0="8000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7B446">
    <w:pPr>
      <w:pStyle w:val="17"/>
      <w:tabs>
        <w:tab w:val="center" w:pos="5060"/>
        <w:tab w:val="clear" w:pos="4153"/>
      </w:tabs>
    </w:pPr>
    <w:r>
      <w:rPr>
        <w:rFonts w:hint="eastAsia"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A4E44">
    <w:pPr>
      <w:pStyle w:val="17"/>
      <w:tabs>
        <w:tab w:val="center" w:pos="5060"/>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8A9A0">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608A9A0">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27D58">
    <w:pPr>
      <w:spacing w:line="183" w:lineRule="auto"/>
      <w:ind w:left="4412"/>
      <w:rPr>
        <w:rFonts w:ascii="宋体" w:hAnsi="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722EA">
                          <w:pPr>
                            <w:pStyle w:val="1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500722EA">
                    <w:pPr>
                      <w:pStyle w:val="1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14422">
    <w:pPr>
      <w:spacing w:line="186" w:lineRule="auto"/>
      <w:ind w:left="4388"/>
      <w:rPr>
        <w:rFonts w:eastAsia="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3A10D">
                          <w:pPr>
                            <w:pStyle w:val="17"/>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5123A10D">
                    <w:pPr>
                      <w:pStyle w:val="17"/>
                    </w:pPr>
                    <w:r>
                      <w:fldChar w:fldCharType="begin"/>
                    </w:r>
                    <w:r>
                      <w:instrText xml:space="preserve"> PAGE  \* MERGEFORMAT </w:instrText>
                    </w:r>
                    <w:r>
                      <w:fldChar w:fldCharType="separate"/>
                    </w:r>
                    <w:r>
                      <w:t>84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EC1F2">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E037C"/>
    <w:multiLevelType w:val="singleLevel"/>
    <w:tmpl w:val="821E037C"/>
    <w:lvl w:ilvl="0" w:tentative="0">
      <w:start w:val="4"/>
      <w:numFmt w:val="chineseCounting"/>
      <w:suff w:val="nothing"/>
      <w:lvlText w:val="%1、"/>
      <w:lvlJc w:val="left"/>
      <w:rPr>
        <w:rFonts w:hint="eastAsia"/>
      </w:rPr>
    </w:lvl>
  </w:abstractNum>
  <w:abstractNum w:abstractNumId="1">
    <w:nsid w:val="DC7EF29B"/>
    <w:multiLevelType w:val="singleLevel"/>
    <w:tmpl w:val="DC7EF29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MDczMzkzM2E4Yzc3MTNjZDA3NmY2ZTQ1M2NiMzEifQ=="/>
  </w:docVars>
  <w:rsids>
    <w:rsidRoot w:val="43E243EE"/>
    <w:rsid w:val="00192E6A"/>
    <w:rsid w:val="00254059"/>
    <w:rsid w:val="004672B9"/>
    <w:rsid w:val="00487599"/>
    <w:rsid w:val="00610717"/>
    <w:rsid w:val="006B047E"/>
    <w:rsid w:val="00AB35C0"/>
    <w:rsid w:val="00B1651D"/>
    <w:rsid w:val="00B42F6F"/>
    <w:rsid w:val="00C916A2"/>
    <w:rsid w:val="00D1753C"/>
    <w:rsid w:val="00D4567C"/>
    <w:rsid w:val="00F76CF0"/>
    <w:rsid w:val="00FB71C8"/>
    <w:rsid w:val="01311D17"/>
    <w:rsid w:val="01681EBC"/>
    <w:rsid w:val="01744323"/>
    <w:rsid w:val="023F42AD"/>
    <w:rsid w:val="024D4A6E"/>
    <w:rsid w:val="026D4530"/>
    <w:rsid w:val="02704AC1"/>
    <w:rsid w:val="02EC389F"/>
    <w:rsid w:val="03715F68"/>
    <w:rsid w:val="03851F07"/>
    <w:rsid w:val="03BB7FBE"/>
    <w:rsid w:val="03CA5D33"/>
    <w:rsid w:val="03EE3EEF"/>
    <w:rsid w:val="03F31506"/>
    <w:rsid w:val="03F63A68"/>
    <w:rsid w:val="043438CC"/>
    <w:rsid w:val="04BF1E9D"/>
    <w:rsid w:val="058C1C12"/>
    <w:rsid w:val="05E05ABA"/>
    <w:rsid w:val="0657480B"/>
    <w:rsid w:val="06DC0977"/>
    <w:rsid w:val="078F7797"/>
    <w:rsid w:val="079F30E0"/>
    <w:rsid w:val="07C7281B"/>
    <w:rsid w:val="07FD163F"/>
    <w:rsid w:val="082A0DF6"/>
    <w:rsid w:val="082D7A70"/>
    <w:rsid w:val="0837398B"/>
    <w:rsid w:val="08730E67"/>
    <w:rsid w:val="08844E22"/>
    <w:rsid w:val="08A059D4"/>
    <w:rsid w:val="08A63526"/>
    <w:rsid w:val="08D538D0"/>
    <w:rsid w:val="08FC70AE"/>
    <w:rsid w:val="09261C72"/>
    <w:rsid w:val="093A1985"/>
    <w:rsid w:val="096E7880"/>
    <w:rsid w:val="09BE25B6"/>
    <w:rsid w:val="0A652A31"/>
    <w:rsid w:val="0A764585"/>
    <w:rsid w:val="0AEE1957"/>
    <w:rsid w:val="0AFD54F2"/>
    <w:rsid w:val="0B0F2047"/>
    <w:rsid w:val="0B23426E"/>
    <w:rsid w:val="0B582596"/>
    <w:rsid w:val="0B5C2086"/>
    <w:rsid w:val="0B6C562B"/>
    <w:rsid w:val="0B917A95"/>
    <w:rsid w:val="0C02154A"/>
    <w:rsid w:val="0C121FFA"/>
    <w:rsid w:val="0C160487"/>
    <w:rsid w:val="0C267619"/>
    <w:rsid w:val="0C360E8F"/>
    <w:rsid w:val="0C3B522B"/>
    <w:rsid w:val="0C5C7E64"/>
    <w:rsid w:val="0C84502A"/>
    <w:rsid w:val="0CA17C02"/>
    <w:rsid w:val="0D6671EC"/>
    <w:rsid w:val="0D7A2C98"/>
    <w:rsid w:val="0DA675E9"/>
    <w:rsid w:val="0DE12F50"/>
    <w:rsid w:val="0DE72AC0"/>
    <w:rsid w:val="0EB16245"/>
    <w:rsid w:val="0F4672D5"/>
    <w:rsid w:val="0F5F5CA1"/>
    <w:rsid w:val="0F73174D"/>
    <w:rsid w:val="0F7C48C0"/>
    <w:rsid w:val="0FBA55CD"/>
    <w:rsid w:val="10157499"/>
    <w:rsid w:val="10167C69"/>
    <w:rsid w:val="103C2486"/>
    <w:rsid w:val="10406CD2"/>
    <w:rsid w:val="104608B2"/>
    <w:rsid w:val="117E4997"/>
    <w:rsid w:val="11966AB1"/>
    <w:rsid w:val="11C26ABF"/>
    <w:rsid w:val="11DA1ACD"/>
    <w:rsid w:val="121B0209"/>
    <w:rsid w:val="128A6758"/>
    <w:rsid w:val="12916AA6"/>
    <w:rsid w:val="12D21747"/>
    <w:rsid w:val="12DD353F"/>
    <w:rsid w:val="133D6E7B"/>
    <w:rsid w:val="134F7B69"/>
    <w:rsid w:val="13BA2040"/>
    <w:rsid w:val="143E38F5"/>
    <w:rsid w:val="149B30C3"/>
    <w:rsid w:val="1509664E"/>
    <w:rsid w:val="155D0ED5"/>
    <w:rsid w:val="15697B8A"/>
    <w:rsid w:val="157746F0"/>
    <w:rsid w:val="157B135B"/>
    <w:rsid w:val="158658E1"/>
    <w:rsid w:val="15D714EA"/>
    <w:rsid w:val="16070E41"/>
    <w:rsid w:val="160C07A4"/>
    <w:rsid w:val="1669172F"/>
    <w:rsid w:val="16873D30"/>
    <w:rsid w:val="16B018D5"/>
    <w:rsid w:val="16BC5CB0"/>
    <w:rsid w:val="17040DFD"/>
    <w:rsid w:val="17B76F35"/>
    <w:rsid w:val="17DE64C0"/>
    <w:rsid w:val="17E05DED"/>
    <w:rsid w:val="17E92EF4"/>
    <w:rsid w:val="180475EA"/>
    <w:rsid w:val="18447674"/>
    <w:rsid w:val="185F6C71"/>
    <w:rsid w:val="189A1065"/>
    <w:rsid w:val="18E759E8"/>
    <w:rsid w:val="18ED4F39"/>
    <w:rsid w:val="18F73F89"/>
    <w:rsid w:val="1912647A"/>
    <w:rsid w:val="193261D5"/>
    <w:rsid w:val="196404B5"/>
    <w:rsid w:val="19744CF5"/>
    <w:rsid w:val="19C5529B"/>
    <w:rsid w:val="1A145A00"/>
    <w:rsid w:val="1ACA5BAA"/>
    <w:rsid w:val="1B9019AB"/>
    <w:rsid w:val="1BA84E74"/>
    <w:rsid w:val="1BC265FD"/>
    <w:rsid w:val="1BCA6B98"/>
    <w:rsid w:val="1BED0D00"/>
    <w:rsid w:val="1C191461"/>
    <w:rsid w:val="1C876BD7"/>
    <w:rsid w:val="1C9D327D"/>
    <w:rsid w:val="1CCA3F15"/>
    <w:rsid w:val="1D1457B3"/>
    <w:rsid w:val="1D470009"/>
    <w:rsid w:val="1DE6556A"/>
    <w:rsid w:val="1E271372"/>
    <w:rsid w:val="1E4D2EE5"/>
    <w:rsid w:val="1E6769C5"/>
    <w:rsid w:val="1E6A0F24"/>
    <w:rsid w:val="1E8D7971"/>
    <w:rsid w:val="1EA110F3"/>
    <w:rsid w:val="1EE14925"/>
    <w:rsid w:val="1F495EDC"/>
    <w:rsid w:val="1F4D3B8E"/>
    <w:rsid w:val="1FB43A0C"/>
    <w:rsid w:val="1FB45B95"/>
    <w:rsid w:val="1FDE2C12"/>
    <w:rsid w:val="20210C27"/>
    <w:rsid w:val="20320A46"/>
    <w:rsid w:val="20E86627"/>
    <w:rsid w:val="21380A48"/>
    <w:rsid w:val="214F216C"/>
    <w:rsid w:val="21542447"/>
    <w:rsid w:val="21590F90"/>
    <w:rsid w:val="21FB5FD7"/>
    <w:rsid w:val="2240303A"/>
    <w:rsid w:val="226F3FF6"/>
    <w:rsid w:val="229C3B17"/>
    <w:rsid w:val="22BD2239"/>
    <w:rsid w:val="22E354B8"/>
    <w:rsid w:val="22E84709"/>
    <w:rsid w:val="23B52106"/>
    <w:rsid w:val="23E313B8"/>
    <w:rsid w:val="23EB3CC8"/>
    <w:rsid w:val="2403533D"/>
    <w:rsid w:val="249A5A0B"/>
    <w:rsid w:val="24F133E8"/>
    <w:rsid w:val="25203CCD"/>
    <w:rsid w:val="252A3A0E"/>
    <w:rsid w:val="25304A89"/>
    <w:rsid w:val="258E7ECD"/>
    <w:rsid w:val="25C91C6F"/>
    <w:rsid w:val="2605469A"/>
    <w:rsid w:val="26EF3957"/>
    <w:rsid w:val="27321A9C"/>
    <w:rsid w:val="27531DF6"/>
    <w:rsid w:val="275A5017"/>
    <w:rsid w:val="276253D1"/>
    <w:rsid w:val="27962232"/>
    <w:rsid w:val="28416EF1"/>
    <w:rsid w:val="28BE7E3F"/>
    <w:rsid w:val="28F6721F"/>
    <w:rsid w:val="2946154C"/>
    <w:rsid w:val="299A404E"/>
    <w:rsid w:val="29B916A9"/>
    <w:rsid w:val="29C015DB"/>
    <w:rsid w:val="29C77BDF"/>
    <w:rsid w:val="2AB502D8"/>
    <w:rsid w:val="2AD4658F"/>
    <w:rsid w:val="2B593C88"/>
    <w:rsid w:val="2BB62043"/>
    <w:rsid w:val="2C33788E"/>
    <w:rsid w:val="2C362F2C"/>
    <w:rsid w:val="2C5C508C"/>
    <w:rsid w:val="2C9A25B7"/>
    <w:rsid w:val="2CFB0927"/>
    <w:rsid w:val="2D67611D"/>
    <w:rsid w:val="2D720E3E"/>
    <w:rsid w:val="2DA035D0"/>
    <w:rsid w:val="2DAD38BA"/>
    <w:rsid w:val="2E0221C2"/>
    <w:rsid w:val="2E062F6C"/>
    <w:rsid w:val="2E0E500A"/>
    <w:rsid w:val="2E3D2FC4"/>
    <w:rsid w:val="2E474078"/>
    <w:rsid w:val="2E57063A"/>
    <w:rsid w:val="2E6C1D31"/>
    <w:rsid w:val="2E7D7A9A"/>
    <w:rsid w:val="2E9B59BA"/>
    <w:rsid w:val="2EA27501"/>
    <w:rsid w:val="2EC147A0"/>
    <w:rsid w:val="2EEF973D"/>
    <w:rsid w:val="2F041FF1"/>
    <w:rsid w:val="2F3B1DFD"/>
    <w:rsid w:val="2F4131BE"/>
    <w:rsid w:val="2F634EE2"/>
    <w:rsid w:val="302A5A00"/>
    <w:rsid w:val="30536D05"/>
    <w:rsid w:val="30944D13"/>
    <w:rsid w:val="30C95219"/>
    <w:rsid w:val="31086F9A"/>
    <w:rsid w:val="31257A07"/>
    <w:rsid w:val="31440F6B"/>
    <w:rsid w:val="31816FA5"/>
    <w:rsid w:val="319831B1"/>
    <w:rsid w:val="321C3A6B"/>
    <w:rsid w:val="32B06690"/>
    <w:rsid w:val="32C363C5"/>
    <w:rsid w:val="33091D80"/>
    <w:rsid w:val="331F3E00"/>
    <w:rsid w:val="33A14CEC"/>
    <w:rsid w:val="340053F5"/>
    <w:rsid w:val="34427402"/>
    <w:rsid w:val="346A71FF"/>
    <w:rsid w:val="34933A15"/>
    <w:rsid w:val="34F16C94"/>
    <w:rsid w:val="3503501E"/>
    <w:rsid w:val="35151C0C"/>
    <w:rsid w:val="352C3FC8"/>
    <w:rsid w:val="35446E64"/>
    <w:rsid w:val="3567215E"/>
    <w:rsid w:val="361F59BE"/>
    <w:rsid w:val="37036BE9"/>
    <w:rsid w:val="370F76FD"/>
    <w:rsid w:val="371424EC"/>
    <w:rsid w:val="3768764E"/>
    <w:rsid w:val="37D6042A"/>
    <w:rsid w:val="37E961A0"/>
    <w:rsid w:val="37ED0011"/>
    <w:rsid w:val="380E17EE"/>
    <w:rsid w:val="3814321D"/>
    <w:rsid w:val="3829791E"/>
    <w:rsid w:val="385255DE"/>
    <w:rsid w:val="38B16CBE"/>
    <w:rsid w:val="39074837"/>
    <w:rsid w:val="394713D0"/>
    <w:rsid w:val="3A1158A2"/>
    <w:rsid w:val="3A231E3E"/>
    <w:rsid w:val="3A4F49E1"/>
    <w:rsid w:val="3A590993"/>
    <w:rsid w:val="3AAF2D59"/>
    <w:rsid w:val="3ADB6272"/>
    <w:rsid w:val="3AF15404"/>
    <w:rsid w:val="3C5938F5"/>
    <w:rsid w:val="3C662952"/>
    <w:rsid w:val="3CF215E1"/>
    <w:rsid w:val="3CF438F0"/>
    <w:rsid w:val="3D074E9C"/>
    <w:rsid w:val="3D492BB7"/>
    <w:rsid w:val="3D9958F1"/>
    <w:rsid w:val="3DAE6CF8"/>
    <w:rsid w:val="3DDF7926"/>
    <w:rsid w:val="3E33197A"/>
    <w:rsid w:val="3E484459"/>
    <w:rsid w:val="3EBE6821"/>
    <w:rsid w:val="3EE906E9"/>
    <w:rsid w:val="3EF34A2E"/>
    <w:rsid w:val="3EFD09F6"/>
    <w:rsid w:val="3F283A52"/>
    <w:rsid w:val="3FE7487D"/>
    <w:rsid w:val="40307062"/>
    <w:rsid w:val="40527F0B"/>
    <w:rsid w:val="40880C4C"/>
    <w:rsid w:val="409126D3"/>
    <w:rsid w:val="409762E2"/>
    <w:rsid w:val="40A31410"/>
    <w:rsid w:val="40A51889"/>
    <w:rsid w:val="40DF2833"/>
    <w:rsid w:val="42317515"/>
    <w:rsid w:val="4242307D"/>
    <w:rsid w:val="42582ADC"/>
    <w:rsid w:val="42A41372"/>
    <w:rsid w:val="4312610C"/>
    <w:rsid w:val="435E5C94"/>
    <w:rsid w:val="43B025E2"/>
    <w:rsid w:val="43E243EE"/>
    <w:rsid w:val="446A0749"/>
    <w:rsid w:val="44AD1C8F"/>
    <w:rsid w:val="44E426B2"/>
    <w:rsid w:val="459868AA"/>
    <w:rsid w:val="45A217AF"/>
    <w:rsid w:val="45E561F9"/>
    <w:rsid w:val="461A08FD"/>
    <w:rsid w:val="463C2A6C"/>
    <w:rsid w:val="46433098"/>
    <w:rsid w:val="465D66D7"/>
    <w:rsid w:val="47117A95"/>
    <w:rsid w:val="47AA090E"/>
    <w:rsid w:val="47E47F87"/>
    <w:rsid w:val="48025204"/>
    <w:rsid w:val="480405EC"/>
    <w:rsid w:val="48297AED"/>
    <w:rsid w:val="48790E7B"/>
    <w:rsid w:val="487E422A"/>
    <w:rsid w:val="48D6125E"/>
    <w:rsid w:val="492B43F9"/>
    <w:rsid w:val="49565A03"/>
    <w:rsid w:val="495B4571"/>
    <w:rsid w:val="496D09DF"/>
    <w:rsid w:val="49B478EF"/>
    <w:rsid w:val="49DB48FE"/>
    <w:rsid w:val="4A00160E"/>
    <w:rsid w:val="4A1B668D"/>
    <w:rsid w:val="4A201C27"/>
    <w:rsid w:val="4A4554B8"/>
    <w:rsid w:val="4AB351F5"/>
    <w:rsid w:val="4ADB406F"/>
    <w:rsid w:val="4B427C4A"/>
    <w:rsid w:val="4BDC3BFA"/>
    <w:rsid w:val="4BF225A0"/>
    <w:rsid w:val="4BF32DC5"/>
    <w:rsid w:val="4C0B44E0"/>
    <w:rsid w:val="4C4A14AC"/>
    <w:rsid w:val="4C5E4FE6"/>
    <w:rsid w:val="4C6F4A6E"/>
    <w:rsid w:val="4D094EC3"/>
    <w:rsid w:val="4D1549C5"/>
    <w:rsid w:val="4D4D2E4A"/>
    <w:rsid w:val="4D670870"/>
    <w:rsid w:val="4D6A7B62"/>
    <w:rsid w:val="4D755CBD"/>
    <w:rsid w:val="4D82171B"/>
    <w:rsid w:val="4DEA0B56"/>
    <w:rsid w:val="4DF3347D"/>
    <w:rsid w:val="4DF816F7"/>
    <w:rsid w:val="4E1763F9"/>
    <w:rsid w:val="4F18689A"/>
    <w:rsid w:val="4F1F5B32"/>
    <w:rsid w:val="4F4D2063"/>
    <w:rsid w:val="4F574C09"/>
    <w:rsid w:val="4F635C7F"/>
    <w:rsid w:val="4F742DB3"/>
    <w:rsid w:val="4FBB5428"/>
    <w:rsid w:val="50072B3F"/>
    <w:rsid w:val="506765BF"/>
    <w:rsid w:val="50F31837"/>
    <w:rsid w:val="5135691A"/>
    <w:rsid w:val="518970DE"/>
    <w:rsid w:val="51D82E79"/>
    <w:rsid w:val="51DA5080"/>
    <w:rsid w:val="51DE4F42"/>
    <w:rsid w:val="51E42B46"/>
    <w:rsid w:val="5202628D"/>
    <w:rsid w:val="52226996"/>
    <w:rsid w:val="52546C42"/>
    <w:rsid w:val="52762317"/>
    <w:rsid w:val="52900D39"/>
    <w:rsid w:val="5330338D"/>
    <w:rsid w:val="533E33EC"/>
    <w:rsid w:val="535D0D69"/>
    <w:rsid w:val="53D67114"/>
    <w:rsid w:val="53E53868"/>
    <w:rsid w:val="54270738"/>
    <w:rsid w:val="545D07C8"/>
    <w:rsid w:val="546E3375"/>
    <w:rsid w:val="547146BE"/>
    <w:rsid w:val="54EE4A84"/>
    <w:rsid w:val="551F00EE"/>
    <w:rsid w:val="557724F9"/>
    <w:rsid w:val="55DB3175"/>
    <w:rsid w:val="567915F9"/>
    <w:rsid w:val="56834FA9"/>
    <w:rsid w:val="568D26C1"/>
    <w:rsid w:val="56D25089"/>
    <w:rsid w:val="56E712F4"/>
    <w:rsid w:val="58675193"/>
    <w:rsid w:val="586F2032"/>
    <w:rsid w:val="588D5234"/>
    <w:rsid w:val="58EB634E"/>
    <w:rsid w:val="58F929C1"/>
    <w:rsid w:val="59262959"/>
    <w:rsid w:val="594F1EAF"/>
    <w:rsid w:val="596025AE"/>
    <w:rsid w:val="59AA5338"/>
    <w:rsid w:val="5A0C1B4F"/>
    <w:rsid w:val="5A627236"/>
    <w:rsid w:val="5AAB7440"/>
    <w:rsid w:val="5AB126F6"/>
    <w:rsid w:val="5ABB5ABA"/>
    <w:rsid w:val="5AC90AE3"/>
    <w:rsid w:val="5AED1980"/>
    <w:rsid w:val="5B0942E0"/>
    <w:rsid w:val="5B484E08"/>
    <w:rsid w:val="5B9C5BD2"/>
    <w:rsid w:val="5BFB390E"/>
    <w:rsid w:val="5C806824"/>
    <w:rsid w:val="5CAA60C8"/>
    <w:rsid w:val="5CE62B2B"/>
    <w:rsid w:val="5CF317E7"/>
    <w:rsid w:val="5CF449F6"/>
    <w:rsid w:val="5D5A7D25"/>
    <w:rsid w:val="5D867BAE"/>
    <w:rsid w:val="5DAE0742"/>
    <w:rsid w:val="5DFA7655"/>
    <w:rsid w:val="5E3F78B9"/>
    <w:rsid w:val="5E7E65BF"/>
    <w:rsid w:val="5EF010DC"/>
    <w:rsid w:val="5F2416E8"/>
    <w:rsid w:val="5F2C4A61"/>
    <w:rsid w:val="5F4521AE"/>
    <w:rsid w:val="5FAF48CB"/>
    <w:rsid w:val="5FC478C0"/>
    <w:rsid w:val="5FEB88DE"/>
    <w:rsid w:val="603E4A4A"/>
    <w:rsid w:val="606721D5"/>
    <w:rsid w:val="6080153C"/>
    <w:rsid w:val="60A066A7"/>
    <w:rsid w:val="60E530F9"/>
    <w:rsid w:val="623F0A4D"/>
    <w:rsid w:val="62B114E5"/>
    <w:rsid w:val="62FA5C16"/>
    <w:rsid w:val="63BC5851"/>
    <w:rsid w:val="63F74C4D"/>
    <w:rsid w:val="643248A8"/>
    <w:rsid w:val="64386CA5"/>
    <w:rsid w:val="643F0B32"/>
    <w:rsid w:val="64C93C49"/>
    <w:rsid w:val="64D43A01"/>
    <w:rsid w:val="65075ABB"/>
    <w:rsid w:val="657A6809"/>
    <w:rsid w:val="65CA1A77"/>
    <w:rsid w:val="66862C89"/>
    <w:rsid w:val="669453A6"/>
    <w:rsid w:val="66D35620"/>
    <w:rsid w:val="66EA1E04"/>
    <w:rsid w:val="67486190"/>
    <w:rsid w:val="674F272E"/>
    <w:rsid w:val="67780823"/>
    <w:rsid w:val="67973158"/>
    <w:rsid w:val="67AA2321"/>
    <w:rsid w:val="67BD26DA"/>
    <w:rsid w:val="67C65A33"/>
    <w:rsid w:val="682664D1"/>
    <w:rsid w:val="6844104D"/>
    <w:rsid w:val="68690E30"/>
    <w:rsid w:val="68A40204"/>
    <w:rsid w:val="69263A35"/>
    <w:rsid w:val="69417DFF"/>
    <w:rsid w:val="69FF468E"/>
    <w:rsid w:val="6A266AAA"/>
    <w:rsid w:val="6A303637"/>
    <w:rsid w:val="6A366774"/>
    <w:rsid w:val="6A5F4AB0"/>
    <w:rsid w:val="6AC931BC"/>
    <w:rsid w:val="6AE0505D"/>
    <w:rsid w:val="6B355CFB"/>
    <w:rsid w:val="6B4A069A"/>
    <w:rsid w:val="6B9610B3"/>
    <w:rsid w:val="6BA27780"/>
    <w:rsid w:val="6BAD47EE"/>
    <w:rsid w:val="6BBE4C73"/>
    <w:rsid w:val="6BCE0A35"/>
    <w:rsid w:val="6BCE30A5"/>
    <w:rsid w:val="6BEB30AF"/>
    <w:rsid w:val="6BED492E"/>
    <w:rsid w:val="6BF9674E"/>
    <w:rsid w:val="6C1A459F"/>
    <w:rsid w:val="6C6A424F"/>
    <w:rsid w:val="6C7812C6"/>
    <w:rsid w:val="6CEB1A97"/>
    <w:rsid w:val="6CFB656C"/>
    <w:rsid w:val="6D535020"/>
    <w:rsid w:val="6D655CEE"/>
    <w:rsid w:val="6D821268"/>
    <w:rsid w:val="6D8B0F6D"/>
    <w:rsid w:val="6D8F3992"/>
    <w:rsid w:val="6DD32C57"/>
    <w:rsid w:val="6E2A22CC"/>
    <w:rsid w:val="6E371842"/>
    <w:rsid w:val="6E763790"/>
    <w:rsid w:val="6EBE56B6"/>
    <w:rsid w:val="6F1E34FF"/>
    <w:rsid w:val="6F23376B"/>
    <w:rsid w:val="6F810491"/>
    <w:rsid w:val="6FBF40CA"/>
    <w:rsid w:val="6FC05E8B"/>
    <w:rsid w:val="6FE80510"/>
    <w:rsid w:val="6FEF189F"/>
    <w:rsid w:val="6FF71DF4"/>
    <w:rsid w:val="702451FC"/>
    <w:rsid w:val="707149AA"/>
    <w:rsid w:val="70D6480D"/>
    <w:rsid w:val="70EF7EEA"/>
    <w:rsid w:val="70F133F4"/>
    <w:rsid w:val="71066EA0"/>
    <w:rsid w:val="710A7952"/>
    <w:rsid w:val="714F7031"/>
    <w:rsid w:val="7154245D"/>
    <w:rsid w:val="716E18A8"/>
    <w:rsid w:val="717F6C52"/>
    <w:rsid w:val="71C05CE6"/>
    <w:rsid w:val="723D2E96"/>
    <w:rsid w:val="723F349A"/>
    <w:rsid w:val="732D4BB8"/>
    <w:rsid w:val="736531AD"/>
    <w:rsid w:val="74070859"/>
    <w:rsid w:val="741B7106"/>
    <w:rsid w:val="745D29E5"/>
    <w:rsid w:val="74844CAB"/>
    <w:rsid w:val="74D472B5"/>
    <w:rsid w:val="74DE40C8"/>
    <w:rsid w:val="75177823"/>
    <w:rsid w:val="7625426C"/>
    <w:rsid w:val="7653210B"/>
    <w:rsid w:val="767F1E66"/>
    <w:rsid w:val="768C7D3F"/>
    <w:rsid w:val="76CE0460"/>
    <w:rsid w:val="76D4475F"/>
    <w:rsid w:val="76E41A31"/>
    <w:rsid w:val="76F33A7E"/>
    <w:rsid w:val="77185B7F"/>
    <w:rsid w:val="771C0995"/>
    <w:rsid w:val="772E0EFE"/>
    <w:rsid w:val="77E42C75"/>
    <w:rsid w:val="77E92B8D"/>
    <w:rsid w:val="77EB6DF0"/>
    <w:rsid w:val="7887595A"/>
    <w:rsid w:val="789A41BD"/>
    <w:rsid w:val="78BE5E7D"/>
    <w:rsid w:val="78DC7BBD"/>
    <w:rsid w:val="7913582A"/>
    <w:rsid w:val="792F3EBC"/>
    <w:rsid w:val="796636AA"/>
    <w:rsid w:val="79D51B05"/>
    <w:rsid w:val="79FD3C04"/>
    <w:rsid w:val="7A0C75EF"/>
    <w:rsid w:val="7A772BBC"/>
    <w:rsid w:val="7A782FD2"/>
    <w:rsid w:val="7ADB22AD"/>
    <w:rsid w:val="7AF432FD"/>
    <w:rsid w:val="7B096601"/>
    <w:rsid w:val="7B7D0AC6"/>
    <w:rsid w:val="7B9BE5B9"/>
    <w:rsid w:val="7BBE34DB"/>
    <w:rsid w:val="7BD76009"/>
    <w:rsid w:val="7C6F7FEF"/>
    <w:rsid w:val="7C7E59F4"/>
    <w:rsid w:val="7CBF265E"/>
    <w:rsid w:val="7D3E3E65"/>
    <w:rsid w:val="7D8B2113"/>
    <w:rsid w:val="7DA81056"/>
    <w:rsid w:val="7DC57767"/>
    <w:rsid w:val="7E187B10"/>
    <w:rsid w:val="7E3A63DB"/>
    <w:rsid w:val="7E3B12BF"/>
    <w:rsid w:val="7E5020A2"/>
    <w:rsid w:val="7EBD620A"/>
    <w:rsid w:val="7EF053B6"/>
    <w:rsid w:val="7F3472CE"/>
    <w:rsid w:val="7F402117"/>
    <w:rsid w:val="7F832FF0"/>
    <w:rsid w:val="7F8A5140"/>
    <w:rsid w:val="7FBB79EF"/>
    <w:rsid w:val="D3EF3314"/>
    <w:rsid w:val="EFF6B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7"/>
    <w:autoRedefine/>
    <w:qFormat/>
    <w:uiPriority w:val="0"/>
    <w:pPr>
      <w:jc w:val="left"/>
      <w:outlineLvl w:val="0"/>
    </w:pPr>
    <w:rPr>
      <w:rFonts w:ascii="黑体" w:hAnsi="宋体" w:eastAsia="黑体"/>
      <w:b/>
      <w:bCs/>
      <w:kern w:val="0"/>
      <w:sz w:val="32"/>
      <w:szCs w:val="32"/>
    </w:rPr>
  </w:style>
  <w:style w:type="paragraph" w:styleId="3">
    <w:name w:val="heading 2"/>
    <w:basedOn w:val="1"/>
    <w:next w:val="1"/>
    <w:autoRedefine/>
    <w:qFormat/>
    <w:uiPriority w:val="99"/>
    <w:pPr>
      <w:keepNext/>
      <w:keepLines/>
      <w:spacing w:line="415"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5" w:lineRule="auto"/>
      <w:jc w:val="center"/>
      <w:outlineLvl w:val="2"/>
    </w:pPr>
    <w:rPr>
      <w:rFonts w:ascii="宋体" w:hAnsi="Calibri"/>
      <w:b/>
      <w:bCs/>
      <w:sz w:val="32"/>
      <w:szCs w:val="32"/>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next w:val="1"/>
    <w:autoRedefine/>
    <w:qFormat/>
    <w:uiPriority w:val="0"/>
    <w:pPr>
      <w:widowControl/>
      <w:ind w:firstLine="420"/>
      <w:jc w:val="left"/>
    </w:pPr>
    <w:rPr>
      <w:kern w:val="0"/>
      <w:sz w:val="20"/>
      <w:szCs w:val="20"/>
    </w:rPr>
  </w:style>
  <w:style w:type="paragraph" w:styleId="7">
    <w:name w:val="annotation text"/>
    <w:basedOn w:val="1"/>
    <w:autoRedefine/>
    <w:qFormat/>
    <w:uiPriority w:val="0"/>
    <w:pPr>
      <w:jc w:val="left"/>
    </w:pPr>
  </w:style>
  <w:style w:type="paragraph" w:styleId="8">
    <w:name w:val="Body Text"/>
    <w:basedOn w:val="1"/>
    <w:next w:val="1"/>
    <w:autoRedefine/>
    <w:qFormat/>
    <w:uiPriority w:val="0"/>
    <w:pPr>
      <w:spacing w:after="120"/>
      <w:jc w:val="left"/>
    </w:pPr>
    <w:rPr>
      <w:kern w:val="0"/>
      <w:sz w:val="22"/>
      <w:szCs w:val="22"/>
    </w:rPr>
  </w:style>
  <w:style w:type="paragraph" w:styleId="9">
    <w:name w:val="Body Text Indent"/>
    <w:basedOn w:val="1"/>
    <w:next w:val="10"/>
    <w:autoRedefine/>
    <w:qFormat/>
    <w:uiPriority w:val="0"/>
    <w:pPr>
      <w:spacing w:before="100" w:beforeAutospacing="1"/>
      <w:ind w:left="200" w:leftChars="200"/>
    </w:pPr>
  </w:style>
  <w:style w:type="paragraph" w:styleId="10">
    <w:name w:val="envelope return"/>
    <w:basedOn w:val="1"/>
    <w:autoRedefine/>
    <w:qFormat/>
    <w:uiPriority w:val="0"/>
    <w:pPr>
      <w:snapToGrid w:val="0"/>
    </w:pPr>
    <w:rPr>
      <w:rFonts w:ascii="Arial" w:hAnsi="Arial"/>
    </w:rPr>
  </w:style>
  <w:style w:type="paragraph" w:styleId="11">
    <w:name w:val="List 2"/>
    <w:basedOn w:val="1"/>
    <w:autoRedefine/>
    <w:qFormat/>
    <w:uiPriority w:val="0"/>
    <w:pPr>
      <w:ind w:left="200" w:leftChars="200" w:hanging="200" w:hangingChars="200"/>
      <w:jc w:val="left"/>
    </w:pPr>
    <w:rPr>
      <w:rFonts w:eastAsia="Calibri"/>
      <w:kern w:val="0"/>
      <w:sz w:val="22"/>
      <w:szCs w:val="22"/>
    </w:rPr>
  </w:style>
  <w:style w:type="paragraph" w:styleId="12">
    <w:name w:val="Block Text"/>
    <w:basedOn w:val="1"/>
    <w:qFormat/>
    <w:uiPriority w:val="0"/>
    <w:pPr>
      <w:spacing w:line="360" w:lineRule="auto"/>
      <w:ind w:left="630" w:right="-609" w:firstLine="420"/>
    </w:pPr>
    <w:rPr>
      <w:rFonts w:ascii="仿宋_GB2312" w:eastAsia="仿宋_GB2312"/>
    </w:rPr>
  </w:style>
  <w:style w:type="paragraph" w:styleId="13">
    <w:name w:val="index 4"/>
    <w:basedOn w:val="1"/>
    <w:next w:val="1"/>
    <w:semiHidden/>
    <w:qFormat/>
    <w:uiPriority w:val="0"/>
    <w:pPr>
      <w:ind w:left="600" w:leftChars="600"/>
    </w:pPr>
  </w:style>
  <w:style w:type="paragraph" w:styleId="14">
    <w:name w:val="Plain Text"/>
    <w:basedOn w:val="1"/>
    <w:next w:val="1"/>
    <w:autoRedefine/>
    <w:qFormat/>
    <w:uiPriority w:val="99"/>
    <w:rPr>
      <w:rFonts w:ascii="宋体" w:hAnsi="Courier New"/>
    </w:rPr>
  </w:style>
  <w:style w:type="paragraph" w:styleId="15">
    <w:name w:val="Date"/>
    <w:basedOn w:val="1"/>
    <w:next w:val="1"/>
    <w:autoRedefine/>
    <w:qFormat/>
    <w:uiPriority w:val="0"/>
    <w:rPr>
      <w:rFonts w:ascii="Arial" w:hAnsi="Arial"/>
      <w:b/>
      <w:sz w:val="28"/>
    </w:rPr>
  </w:style>
  <w:style w:type="paragraph" w:styleId="16">
    <w:name w:val="Balloon Text"/>
    <w:basedOn w:val="1"/>
    <w:link w:val="73"/>
    <w:autoRedefine/>
    <w:qFormat/>
    <w:uiPriority w:val="0"/>
    <w:rPr>
      <w:sz w:val="18"/>
      <w:szCs w:val="18"/>
    </w:rPr>
  </w:style>
  <w:style w:type="paragraph" w:styleId="17">
    <w:name w:val="footer"/>
    <w:basedOn w:val="1"/>
    <w:autoRedefine/>
    <w:qFormat/>
    <w:uiPriority w:val="0"/>
    <w:pPr>
      <w:tabs>
        <w:tab w:val="center" w:pos="4153"/>
        <w:tab w:val="right" w:pos="8306"/>
      </w:tabs>
      <w:snapToGrid w:val="0"/>
      <w:jc w:val="left"/>
    </w:pPr>
    <w:rPr>
      <w:rFonts w:eastAsia="Times New Roman"/>
      <w:sz w:val="18"/>
    </w:rPr>
  </w:style>
  <w:style w:type="paragraph" w:styleId="18">
    <w:name w:val="header"/>
    <w:basedOn w:val="1"/>
    <w:next w:val="1"/>
    <w:autoRedefine/>
    <w:qFormat/>
    <w:uiPriority w:val="99"/>
    <w:pPr>
      <w:pBdr>
        <w:bottom w:val="single" w:color="auto" w:sz="6" w:space="1"/>
      </w:pBdr>
      <w:tabs>
        <w:tab w:val="center" w:pos="4153"/>
        <w:tab w:val="right" w:pos="8306"/>
      </w:tabs>
      <w:snapToGrid w:val="0"/>
      <w:jc w:val="center"/>
    </w:pPr>
    <w:rPr>
      <w:sz w:val="22"/>
      <w:szCs w:val="22"/>
    </w:rPr>
  </w:style>
  <w:style w:type="paragraph" w:styleId="19">
    <w:name w:val="toc 1"/>
    <w:basedOn w:val="1"/>
    <w:next w:val="1"/>
    <w:autoRedefine/>
    <w:qFormat/>
    <w:uiPriority w:val="0"/>
    <w:pPr>
      <w:spacing w:before="116"/>
      <w:ind w:left="18"/>
      <w:jc w:val="left"/>
    </w:pPr>
    <w:rPr>
      <w:rFonts w:ascii="宋体" w:hAnsi="宋体"/>
      <w:kern w:val="0"/>
      <w:sz w:val="28"/>
      <w:szCs w:val="28"/>
    </w:rPr>
  </w:style>
  <w:style w:type="paragraph" w:styleId="20">
    <w:name w:val="toc 2"/>
    <w:basedOn w:val="1"/>
    <w:next w:val="1"/>
    <w:autoRedefine/>
    <w:qFormat/>
    <w:uiPriority w:val="0"/>
    <w:pPr>
      <w:ind w:left="210"/>
      <w:jc w:val="left"/>
    </w:pPr>
    <w:rPr>
      <w:smallCaps/>
      <w:kern w:val="1"/>
      <w:sz w:val="28"/>
      <w:szCs w:val="24"/>
    </w:rPr>
  </w:style>
  <w:style w:type="paragraph" w:styleId="2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2">
    <w:name w:val="Body Text First Indent"/>
    <w:basedOn w:val="8"/>
    <w:autoRedefine/>
    <w:qFormat/>
    <w:uiPriority w:val="0"/>
    <w:pPr>
      <w:autoSpaceDE w:val="0"/>
      <w:autoSpaceDN w:val="0"/>
      <w:adjustRightInd w:val="0"/>
      <w:spacing w:before="154" w:after="0" w:line="360" w:lineRule="auto"/>
      <w:ind w:left="102" w:right="-10" w:rightChars="-10" w:firstLine="425" w:firstLineChars="225"/>
    </w:pPr>
    <w:rPr>
      <w:rFonts w:ascii="Arial" w:hAnsi="Arial" w:eastAsia="仿宋_GB2312" w:cs="Arial"/>
      <w:sz w:val="24"/>
      <w:szCs w:val="24"/>
    </w:rPr>
  </w:style>
  <w:style w:type="paragraph" w:styleId="23">
    <w:name w:val="Body Text First Indent 2"/>
    <w:basedOn w:val="9"/>
    <w:next w:val="22"/>
    <w:autoRedefine/>
    <w:qFormat/>
    <w:uiPriority w:val="0"/>
    <w:pPr>
      <w:spacing w:before="0" w:beforeAutospacing="0"/>
      <w:ind w:firstLine="420" w:firstLineChars="200"/>
      <w:jc w:val="left"/>
    </w:pPr>
    <w:rPr>
      <w:kern w:val="0"/>
      <w:sz w:val="22"/>
      <w:szCs w:val="22"/>
    </w:rPr>
  </w:style>
  <w:style w:type="table" w:styleId="25">
    <w:name w:val="Table Grid"/>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7">
    <w:name w:val="Strong"/>
    <w:basedOn w:val="26"/>
    <w:autoRedefine/>
    <w:qFormat/>
    <w:uiPriority w:val="0"/>
  </w:style>
  <w:style w:type="character" w:styleId="28">
    <w:name w:val="FollowedHyperlink"/>
    <w:basedOn w:val="26"/>
    <w:autoRedefine/>
    <w:qFormat/>
    <w:uiPriority w:val="0"/>
    <w:rPr>
      <w:color w:val="800080"/>
      <w:u w:val="none"/>
    </w:rPr>
  </w:style>
  <w:style w:type="character" w:styleId="29">
    <w:name w:val="Emphasis"/>
    <w:basedOn w:val="26"/>
    <w:autoRedefine/>
    <w:qFormat/>
    <w:uiPriority w:val="0"/>
  </w:style>
  <w:style w:type="character" w:styleId="30">
    <w:name w:val="HTML Definition"/>
    <w:basedOn w:val="26"/>
    <w:autoRedefine/>
    <w:qFormat/>
    <w:uiPriority w:val="0"/>
  </w:style>
  <w:style w:type="character" w:styleId="31">
    <w:name w:val="HTML Typewriter"/>
    <w:basedOn w:val="26"/>
    <w:autoRedefine/>
    <w:qFormat/>
    <w:uiPriority w:val="0"/>
    <w:rPr>
      <w:rFonts w:hint="default" w:ascii="monospace" w:hAnsi="monospace" w:eastAsia="monospace" w:cs="monospace"/>
      <w:sz w:val="20"/>
    </w:rPr>
  </w:style>
  <w:style w:type="character" w:styleId="32">
    <w:name w:val="HTML Acronym"/>
    <w:basedOn w:val="26"/>
    <w:autoRedefine/>
    <w:qFormat/>
    <w:uiPriority w:val="0"/>
  </w:style>
  <w:style w:type="character" w:styleId="33">
    <w:name w:val="HTML Variable"/>
    <w:basedOn w:val="26"/>
    <w:autoRedefine/>
    <w:qFormat/>
    <w:uiPriority w:val="0"/>
  </w:style>
  <w:style w:type="character" w:styleId="34">
    <w:name w:val="Hyperlink"/>
    <w:basedOn w:val="26"/>
    <w:autoRedefine/>
    <w:qFormat/>
    <w:uiPriority w:val="0"/>
    <w:rPr>
      <w:color w:val="0000FF"/>
      <w:u w:val="none"/>
    </w:rPr>
  </w:style>
  <w:style w:type="character" w:styleId="35">
    <w:name w:val="HTML Code"/>
    <w:basedOn w:val="26"/>
    <w:autoRedefine/>
    <w:qFormat/>
    <w:uiPriority w:val="0"/>
    <w:rPr>
      <w:rFonts w:hint="default" w:ascii="monospace" w:hAnsi="monospace" w:eastAsia="monospace" w:cs="monospace"/>
      <w:sz w:val="20"/>
    </w:rPr>
  </w:style>
  <w:style w:type="character" w:styleId="36">
    <w:name w:val="HTML Cite"/>
    <w:basedOn w:val="26"/>
    <w:autoRedefine/>
    <w:qFormat/>
    <w:uiPriority w:val="0"/>
  </w:style>
  <w:style w:type="character" w:styleId="37">
    <w:name w:val="HTML Keyboard"/>
    <w:basedOn w:val="26"/>
    <w:autoRedefine/>
    <w:qFormat/>
    <w:uiPriority w:val="0"/>
    <w:rPr>
      <w:rFonts w:hint="default" w:ascii="monospace" w:hAnsi="monospace" w:eastAsia="monospace" w:cs="monospace"/>
      <w:sz w:val="20"/>
    </w:rPr>
  </w:style>
  <w:style w:type="character" w:styleId="38">
    <w:name w:val="HTML Sample"/>
    <w:basedOn w:val="26"/>
    <w:autoRedefine/>
    <w:qFormat/>
    <w:uiPriority w:val="0"/>
    <w:rPr>
      <w:rFonts w:ascii="monospace" w:hAnsi="monospace" w:eastAsia="monospace" w:cs="monospace"/>
    </w:rPr>
  </w:style>
  <w:style w:type="paragraph" w:customStyle="1" w:styleId="39">
    <w:name w:val="正文1"/>
    <w:next w:val="1"/>
    <w:autoRedefine/>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 w:type="paragraph" w:styleId="40">
    <w:name w:val="List Paragraph"/>
    <w:basedOn w:val="1"/>
    <w:next w:val="1"/>
    <w:autoRedefine/>
    <w:unhideWhenUsed/>
    <w:qFormat/>
    <w:uiPriority w:val="99"/>
    <w:pPr>
      <w:ind w:firstLine="420" w:firstLineChars="200"/>
    </w:pPr>
  </w:style>
  <w:style w:type="paragraph" w:customStyle="1" w:styleId="41">
    <w:name w:val="段落"/>
    <w:autoRedefine/>
    <w:qFormat/>
    <w:uiPriority w:val="0"/>
    <w:pPr>
      <w:adjustRightInd w:val="0"/>
      <w:snapToGrid w:val="0"/>
      <w:spacing w:before="120" w:after="120" w:line="360" w:lineRule="auto"/>
      <w:ind w:firstLine="425" w:firstLineChars="177"/>
    </w:pPr>
    <w:rPr>
      <w:rFonts w:ascii="宋体" w:hAnsi="宋体" w:eastAsia="宋体" w:cs="Times New Roman"/>
      <w:kern w:val="2"/>
      <w:sz w:val="24"/>
      <w:szCs w:val="24"/>
      <w:lang w:val="en-US" w:eastAsia="zh-CN" w:bidi="ar-SA"/>
    </w:rPr>
  </w:style>
  <w:style w:type="paragraph" w:customStyle="1" w:styleId="42">
    <w:name w:val="Body Text First Indent1"/>
    <w:basedOn w:val="8"/>
    <w:next w:val="1"/>
    <w:autoRedefine/>
    <w:qFormat/>
    <w:uiPriority w:val="0"/>
    <w:pPr>
      <w:autoSpaceDE w:val="0"/>
      <w:autoSpaceDN w:val="0"/>
      <w:adjustRightInd w:val="0"/>
      <w:spacing w:line="360" w:lineRule="auto"/>
      <w:ind w:right="-24" w:rightChars="-10" w:firstLine="425" w:firstLineChars="225"/>
    </w:pPr>
    <w:rPr>
      <w:rFonts w:ascii="Arial" w:eastAsia="仿宋_GB2312" w:cs="Arial"/>
      <w:sz w:val="24"/>
      <w:szCs w:val="32"/>
    </w:rPr>
  </w:style>
  <w:style w:type="character" w:customStyle="1" w:styleId="43">
    <w:name w:val="NormalCharacter"/>
    <w:autoRedefine/>
    <w:qFormat/>
    <w:uiPriority w:val="0"/>
    <w:rPr>
      <w:rFonts w:ascii="Times New Roman" w:hAnsi="Times New Roman" w:eastAsia="宋体" w:cs="Times New Roman"/>
      <w:kern w:val="2"/>
      <w:sz w:val="21"/>
      <w:szCs w:val="21"/>
      <w:lang w:val="en-US" w:eastAsia="zh-CN" w:bidi="ar-SA"/>
    </w:rPr>
  </w:style>
  <w:style w:type="paragraph" w:customStyle="1" w:styleId="44">
    <w:name w:val="样式 正文首行缩进 2 + 首行缩进:  2 字符"/>
    <w:basedOn w:val="1"/>
    <w:next w:val="3"/>
    <w:autoRedefine/>
    <w:qFormat/>
    <w:uiPriority w:val="0"/>
    <w:pPr>
      <w:ind w:firstLine="480"/>
    </w:pPr>
  </w:style>
  <w:style w:type="paragraph" w:customStyle="1" w:styleId="45">
    <w:name w:val="Heading1"/>
    <w:basedOn w:val="1"/>
    <w:next w:val="1"/>
    <w:autoRedefine/>
    <w:qFormat/>
    <w:uiPriority w:val="0"/>
    <w:pPr>
      <w:jc w:val="left"/>
      <w:textAlignment w:val="baseline"/>
    </w:pPr>
    <w:rPr>
      <w:rFonts w:ascii="黑体" w:hAnsi="宋体" w:eastAsia="黑体"/>
      <w:b/>
      <w:bCs/>
      <w:kern w:val="0"/>
      <w:sz w:val="32"/>
      <w:szCs w:val="32"/>
    </w:rPr>
  </w:style>
  <w:style w:type="paragraph" w:customStyle="1" w:styleId="46">
    <w:name w:val="TOC2"/>
    <w:basedOn w:val="1"/>
    <w:next w:val="1"/>
    <w:autoRedefine/>
    <w:qFormat/>
    <w:uiPriority w:val="0"/>
    <w:pPr>
      <w:ind w:left="210"/>
      <w:jc w:val="left"/>
      <w:textAlignment w:val="baseline"/>
    </w:pPr>
    <w:rPr>
      <w:smallCaps/>
      <w:sz w:val="28"/>
      <w:szCs w:val="24"/>
    </w:rPr>
  </w:style>
  <w:style w:type="character" w:customStyle="1" w:styleId="47">
    <w:name w:val="标题 1 Char"/>
    <w:basedOn w:val="26"/>
    <w:link w:val="2"/>
    <w:autoRedefine/>
    <w:qFormat/>
    <w:uiPriority w:val="0"/>
    <w:rPr>
      <w:rFonts w:ascii="黑体" w:hAnsi="宋体" w:eastAsia="黑体" w:cs="Times New Roman"/>
      <w:b/>
      <w:bCs/>
      <w:kern w:val="0"/>
      <w:sz w:val="32"/>
      <w:szCs w:val="32"/>
    </w:rPr>
  </w:style>
  <w:style w:type="paragraph" w:customStyle="1" w:styleId="48">
    <w:name w:val="HtmlNormal"/>
    <w:basedOn w:val="1"/>
    <w:autoRedefine/>
    <w:qFormat/>
    <w:uiPriority w:val="0"/>
    <w:pPr>
      <w:widowControl/>
      <w:spacing w:before="100" w:beforeAutospacing="1" w:after="100" w:afterAutospacing="1"/>
      <w:jc w:val="left"/>
      <w:textAlignment w:val="baseline"/>
    </w:pPr>
    <w:rPr>
      <w:rFonts w:ascii="宋体" w:hAnsi="宋体"/>
      <w:kern w:val="0"/>
      <w:sz w:val="24"/>
      <w:szCs w:val="24"/>
    </w:rPr>
  </w:style>
  <w:style w:type="paragraph" w:customStyle="1" w:styleId="49">
    <w:name w:val="BodyText"/>
    <w:basedOn w:val="1"/>
    <w:autoRedefine/>
    <w:qFormat/>
    <w:uiPriority w:val="0"/>
    <w:pPr>
      <w:textAlignment w:val="baseline"/>
    </w:pPr>
    <w:rPr>
      <w:rFonts w:ascii="宋体" w:hAnsi="Arial"/>
      <w:sz w:val="28"/>
      <w:szCs w:val="22"/>
    </w:rPr>
  </w:style>
  <w:style w:type="paragraph" w:customStyle="1" w:styleId="50">
    <w:name w:val="UserStyle_24"/>
    <w:basedOn w:val="1"/>
    <w:autoRedefine/>
    <w:qFormat/>
    <w:uiPriority w:val="0"/>
    <w:pPr>
      <w:widowControl/>
      <w:spacing w:before="100" w:beforeAutospacing="1" w:after="100" w:afterAutospacing="1"/>
      <w:jc w:val="center"/>
      <w:textAlignment w:val="baseline"/>
    </w:pPr>
    <w:rPr>
      <w:rFonts w:ascii="Calibri" w:hAnsi="Calibri" w:cs="Calibri"/>
      <w:b/>
      <w:bCs/>
      <w:kern w:val="0"/>
      <w:sz w:val="28"/>
      <w:szCs w:val="28"/>
    </w:rPr>
  </w:style>
  <w:style w:type="paragraph" w:customStyle="1" w:styleId="5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52">
    <w:name w:val="BodyText1I2"/>
    <w:basedOn w:val="53"/>
    <w:next w:val="55"/>
    <w:autoRedefine/>
    <w:qFormat/>
    <w:uiPriority w:val="0"/>
    <w:pPr>
      <w:spacing w:before="100" w:beforeAutospacing="1" w:after="100" w:afterAutospacing="1"/>
      <w:ind w:left="200" w:firstLine="200" w:firstLineChars="200"/>
    </w:pPr>
    <w:rPr>
      <w:rFonts w:ascii="Times New Roman" w:hAnsi="Times New Roman" w:cs="Times New Roman"/>
    </w:rPr>
  </w:style>
  <w:style w:type="paragraph" w:customStyle="1" w:styleId="53">
    <w:name w:val="BodyTextIndent"/>
    <w:basedOn w:val="1"/>
    <w:next w:val="54"/>
    <w:autoRedefine/>
    <w:qFormat/>
    <w:uiPriority w:val="0"/>
    <w:pPr>
      <w:ind w:firstLine="645"/>
      <w:textAlignment w:val="baseline"/>
    </w:pPr>
    <w:rPr>
      <w:rFonts w:ascii="楷体_GB2312" w:hAnsi="楷体_GB2312" w:cs="宋体"/>
      <w:sz w:val="32"/>
      <w:szCs w:val="32"/>
    </w:rPr>
  </w:style>
  <w:style w:type="paragraph" w:customStyle="1" w:styleId="54">
    <w:name w:val="EnvelopeReturn"/>
    <w:basedOn w:val="1"/>
    <w:autoRedefine/>
    <w:qFormat/>
    <w:uiPriority w:val="0"/>
    <w:pPr>
      <w:snapToGrid w:val="0"/>
      <w:textAlignment w:val="baseline"/>
    </w:pPr>
    <w:rPr>
      <w:rFonts w:ascii="Arial" w:hAnsi="Arial" w:cs="Arial"/>
    </w:rPr>
  </w:style>
  <w:style w:type="paragraph" w:customStyle="1" w:styleId="55">
    <w:name w:val="BodyText1I"/>
    <w:basedOn w:val="49"/>
    <w:next w:val="1"/>
    <w:autoRedefine/>
    <w:qFormat/>
    <w:uiPriority w:val="0"/>
    <w:pPr>
      <w:spacing w:before="100" w:beforeAutospacing="1" w:after="100" w:afterAutospacing="1" w:line="360" w:lineRule="auto"/>
      <w:ind w:right="-10" w:rightChars="-10" w:firstLine="425" w:firstLineChars="225"/>
    </w:pPr>
    <w:rPr>
      <w:rFonts w:ascii="Arial" w:hAnsi="Times New Roman" w:eastAsia="仿宋_GB2312" w:cs="Arial"/>
      <w:kern w:val="0"/>
      <w:sz w:val="24"/>
      <w:szCs w:val="24"/>
    </w:rPr>
  </w:style>
  <w:style w:type="paragraph" w:customStyle="1" w:styleId="56">
    <w:name w:val="正文_1"/>
    <w:basedOn w:val="1"/>
    <w:autoRedefine/>
    <w:qFormat/>
    <w:uiPriority w:val="0"/>
  </w:style>
  <w:style w:type="paragraph" w:customStyle="1" w:styleId="57">
    <w:name w:val="_Style 3"/>
    <w:basedOn w:val="1"/>
    <w:next w:val="1"/>
    <w:autoRedefine/>
    <w:qFormat/>
    <w:uiPriority w:val="0"/>
    <w:pPr>
      <w:pBdr>
        <w:bottom w:val="single" w:color="auto" w:sz="6" w:space="1"/>
      </w:pBdr>
      <w:jc w:val="center"/>
    </w:pPr>
    <w:rPr>
      <w:rFonts w:ascii="Arial"/>
      <w:vanish/>
      <w:kern w:val="0"/>
      <w:sz w:val="16"/>
      <w:szCs w:val="16"/>
    </w:rPr>
  </w:style>
  <w:style w:type="paragraph" w:customStyle="1" w:styleId="58">
    <w:name w:val="UserStyle_16"/>
    <w:basedOn w:val="1"/>
    <w:next w:val="59"/>
    <w:autoRedefine/>
    <w:qFormat/>
    <w:uiPriority w:val="0"/>
    <w:pPr>
      <w:ind w:firstLine="480"/>
      <w:textAlignment w:val="baseline"/>
    </w:pPr>
  </w:style>
  <w:style w:type="paragraph" w:customStyle="1" w:styleId="59">
    <w:name w:val="Heading2"/>
    <w:basedOn w:val="1"/>
    <w:next w:val="1"/>
    <w:autoRedefine/>
    <w:qFormat/>
    <w:uiPriority w:val="0"/>
    <w:pPr>
      <w:keepNext/>
      <w:keepLines/>
      <w:spacing w:before="260" w:after="260" w:line="415" w:lineRule="auto"/>
      <w:textAlignment w:val="baseline"/>
    </w:pPr>
    <w:rPr>
      <w:rFonts w:ascii="Arial" w:hAnsi="Arial" w:eastAsia="黑体" w:cs="Arial"/>
      <w:b/>
      <w:bCs/>
      <w:sz w:val="32"/>
      <w:szCs w:val="32"/>
    </w:rPr>
  </w:style>
  <w:style w:type="paragraph" w:customStyle="1" w:styleId="60">
    <w:name w:val="NormalIndent"/>
    <w:basedOn w:val="1"/>
    <w:autoRedefine/>
    <w:qFormat/>
    <w:uiPriority w:val="0"/>
    <w:pPr>
      <w:widowControl/>
      <w:ind w:firstLine="420"/>
      <w:jc w:val="left"/>
      <w:textAlignment w:val="baseline"/>
    </w:pPr>
    <w:rPr>
      <w:rFonts w:ascii="Calibri" w:hAnsi="Calibri"/>
      <w:kern w:val="0"/>
      <w:sz w:val="20"/>
      <w:szCs w:val="20"/>
    </w:rPr>
  </w:style>
  <w:style w:type="paragraph" w:customStyle="1" w:styleId="61">
    <w:name w:val="PlainText"/>
    <w:basedOn w:val="1"/>
    <w:autoRedefine/>
    <w:qFormat/>
    <w:uiPriority w:val="0"/>
    <w:pPr>
      <w:textAlignment w:val="baseline"/>
    </w:pPr>
    <w:rPr>
      <w:rFonts w:ascii="宋体" w:hAnsi="Courier New"/>
    </w:rPr>
  </w:style>
  <w:style w:type="paragraph" w:customStyle="1" w:styleId="62">
    <w:name w:val="Heading3"/>
    <w:basedOn w:val="1"/>
    <w:next w:val="1"/>
    <w:autoRedefine/>
    <w:qFormat/>
    <w:uiPriority w:val="0"/>
    <w:pPr>
      <w:keepNext/>
      <w:keepLines/>
      <w:spacing w:before="260" w:after="260" w:line="416" w:lineRule="auto"/>
      <w:jc w:val="center"/>
      <w:textAlignment w:val="baseline"/>
    </w:pPr>
    <w:rPr>
      <w:rFonts w:ascii="宋体" w:hAnsi="Calibri" w:cs="Calibri"/>
      <w:b/>
      <w:bCs/>
      <w:sz w:val="32"/>
      <w:szCs w:val="32"/>
    </w:rPr>
  </w:style>
  <w:style w:type="character" w:customStyle="1" w:styleId="63">
    <w:name w:val="first-child2"/>
    <w:basedOn w:val="26"/>
    <w:autoRedefine/>
    <w:qFormat/>
    <w:uiPriority w:val="0"/>
  </w:style>
  <w:style w:type="character" w:customStyle="1" w:styleId="64">
    <w:name w:val="first-child3"/>
    <w:basedOn w:val="26"/>
    <w:autoRedefine/>
    <w:qFormat/>
    <w:uiPriority w:val="0"/>
  </w:style>
  <w:style w:type="character" w:customStyle="1" w:styleId="65">
    <w:name w:val="layui-layer-tabnow"/>
    <w:basedOn w:val="26"/>
    <w:autoRedefine/>
    <w:qFormat/>
    <w:uiPriority w:val="0"/>
    <w:rPr>
      <w:bdr w:val="single" w:color="CCCCCC" w:sz="6" w:space="0"/>
      <w:shd w:val="clear" w:color="auto" w:fill="FFFFFF"/>
    </w:rPr>
  </w:style>
  <w:style w:type="character" w:customStyle="1" w:styleId="66">
    <w:name w:val="first-child1"/>
    <w:basedOn w:val="26"/>
    <w:autoRedefine/>
    <w:qFormat/>
    <w:uiPriority w:val="0"/>
  </w:style>
  <w:style w:type="paragraph" w:customStyle="1" w:styleId="67">
    <w:name w:val="正文首行缩进两字符"/>
    <w:basedOn w:val="1"/>
    <w:autoRedefine/>
    <w:qFormat/>
    <w:uiPriority w:val="99"/>
    <w:pPr>
      <w:spacing w:line="360" w:lineRule="auto"/>
      <w:ind w:firstLine="200" w:firstLineChars="200"/>
    </w:pPr>
    <w:rPr>
      <w:rFonts w:ascii="宋体" w:cs="宋体"/>
      <w:kern w:val="0"/>
      <w:sz w:val="34"/>
      <w:szCs w:val="34"/>
    </w:rPr>
  </w:style>
  <w:style w:type="paragraph" w:customStyle="1" w:styleId="68">
    <w:name w:val="D&amp;L"/>
    <w:basedOn w:val="18"/>
    <w:autoRedefine/>
    <w:qFormat/>
    <w:uiPriority w:val="99"/>
    <w:pPr>
      <w:pBdr>
        <w:bottom w:val="thinThickSmallGap" w:color="auto" w:sz="18" w:space="1"/>
      </w:pBdr>
      <w:adjustRightInd w:val="0"/>
      <w:snapToGrid/>
      <w:spacing w:line="240" w:lineRule="atLeast"/>
      <w:textAlignment w:val="baseline"/>
    </w:pPr>
    <w:rPr>
      <w:kern w:val="0"/>
      <w:sz w:val="24"/>
      <w:szCs w:val="24"/>
    </w:rPr>
  </w:style>
  <w:style w:type="paragraph" w:customStyle="1" w:styleId="69">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表格文字"/>
    <w:basedOn w:val="1"/>
    <w:next w:val="8"/>
    <w:autoRedefine/>
    <w:qFormat/>
    <w:uiPriority w:val="0"/>
    <w:pPr>
      <w:adjustRightInd w:val="0"/>
      <w:spacing w:line="420" w:lineRule="atLeast"/>
      <w:jc w:val="left"/>
      <w:textAlignment w:val="baseline"/>
    </w:pPr>
  </w:style>
  <w:style w:type="paragraph" w:customStyle="1" w:styleId="71">
    <w:name w:val="p15"/>
    <w:basedOn w:val="1"/>
    <w:autoRedefine/>
    <w:qFormat/>
    <w:uiPriority w:val="0"/>
    <w:pPr>
      <w:widowControl/>
      <w:spacing w:line="360" w:lineRule="auto"/>
      <w:ind w:firstLine="480" w:firstLineChars="200"/>
      <w:jc w:val="left"/>
    </w:pPr>
    <w:rPr>
      <w:rFonts w:ascii="Calibri" w:hAnsi="Calibri"/>
      <w:sz w:val="24"/>
      <w:szCs w:val="24"/>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character" w:customStyle="1" w:styleId="73">
    <w:name w:val="批注框文本 Char"/>
    <w:basedOn w:val="26"/>
    <w:link w:val="16"/>
    <w:autoRedefine/>
    <w:qFormat/>
    <w:uiPriority w:val="0"/>
    <w:rPr>
      <w:kern w:val="2"/>
      <w:sz w:val="18"/>
      <w:szCs w:val="18"/>
    </w:rPr>
  </w:style>
  <w:style w:type="paragraph" w:customStyle="1" w:styleId="74">
    <w:name w:val="_Style 71"/>
    <w:basedOn w:val="1"/>
    <w:next w:val="1"/>
    <w:autoRedefine/>
    <w:qFormat/>
    <w:uiPriority w:val="0"/>
    <w:pPr>
      <w:pBdr>
        <w:bottom w:val="single" w:color="auto" w:sz="6" w:space="1"/>
      </w:pBdr>
      <w:jc w:val="center"/>
    </w:pPr>
    <w:rPr>
      <w:rFonts w:ascii="Arial" w:eastAsia="宋体"/>
      <w:vanish/>
      <w:sz w:val="16"/>
    </w:rPr>
  </w:style>
  <w:style w:type="paragraph" w:customStyle="1" w:styleId="75">
    <w:name w:val="_Style 72"/>
    <w:basedOn w:val="1"/>
    <w:next w:val="1"/>
    <w:autoRedefine/>
    <w:qFormat/>
    <w:uiPriority w:val="0"/>
    <w:pPr>
      <w:pBdr>
        <w:top w:val="single" w:color="auto" w:sz="6" w:space="1"/>
      </w:pBdr>
      <w:jc w:val="center"/>
    </w:pPr>
    <w:rPr>
      <w:rFonts w:ascii="Arial" w:eastAsia="宋体"/>
      <w:vanish/>
      <w:sz w:val="16"/>
    </w:rPr>
  </w:style>
  <w:style w:type="character" w:customStyle="1" w:styleId="76">
    <w:name w:val="first-child4"/>
    <w:basedOn w:val="26"/>
    <w:autoRedefine/>
    <w:qFormat/>
    <w:uiPriority w:val="0"/>
  </w:style>
  <w:style w:type="character" w:customStyle="1" w:styleId="77">
    <w:name w:val="first-child"/>
    <w:basedOn w:val="26"/>
    <w:autoRedefine/>
    <w:qFormat/>
    <w:uiPriority w:val="0"/>
  </w:style>
  <w:style w:type="paragraph" w:customStyle="1" w:styleId="78">
    <w:name w:val="Table Text"/>
    <w:basedOn w:val="1"/>
    <w:autoRedefine/>
    <w:semiHidden/>
    <w:qFormat/>
    <w:uiPriority w:val="0"/>
    <w:rPr>
      <w:rFonts w:ascii="宋体" w:hAnsi="宋体" w:eastAsia="宋体" w:cs="宋体"/>
      <w:sz w:val="22"/>
      <w:szCs w:val="22"/>
      <w:lang w:val="en-US" w:eastAsia="en-US" w:bidi="ar-SA"/>
    </w:rPr>
  </w:style>
  <w:style w:type="paragraph" w:customStyle="1" w:styleId="79">
    <w:name w:val="正文_缩进2字符"/>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8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81">
    <w:name w:val="Table Paragraph"/>
    <w:basedOn w:val="1"/>
    <w:qFormat/>
    <w:uiPriority w:val="0"/>
    <w:pPr>
      <w:jc w:val="left"/>
    </w:pPr>
    <w:rPr>
      <w:rFonts w:ascii="Calibri" w:hAnsi="Calibri" w:eastAsia="Calibri" w:cs="Times New Roman"/>
      <w:kern w:val="0"/>
      <w:sz w:val="22"/>
      <w:szCs w:val="22"/>
    </w:rPr>
  </w:style>
  <w:style w:type="paragraph" w:customStyle="1" w:styleId="82">
    <w:name w:val="UserStyle_18"/>
    <w:basedOn w:val="1"/>
    <w:qFormat/>
    <w:uiPriority w:val="0"/>
    <w:pPr>
      <w:textAlignment w:val="baseline"/>
    </w:pPr>
    <w:rPr>
      <w:rFonts w:ascii="Times New Roman" w:hAnsi="Times New Roman"/>
      <w:szCs w:val="21"/>
    </w:rPr>
  </w:style>
  <w:style w:type="paragraph" w:customStyle="1" w:styleId="83">
    <w:name w:val="UserStyle_54"/>
    <w:basedOn w:val="1"/>
    <w:qFormat/>
    <w:uiPriority w:val="0"/>
    <w:pPr>
      <w:spacing w:line="240" w:lineRule="auto"/>
      <w:jc w:val="both"/>
      <w:textAlignment w:val="baseline"/>
    </w:pPr>
    <w:rPr>
      <w:rFonts w:ascii="宋体" w:hAnsi="宋体" w:eastAsia="宋体"/>
      <w:kern w:val="2"/>
      <w:sz w:val="21"/>
      <w:szCs w:val="24"/>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1300</Words>
  <Characters>1515</Characters>
  <Lines>507</Lines>
  <Paragraphs>142</Paragraphs>
  <TotalTime>0</TotalTime>
  <ScaleCrop>false</ScaleCrop>
  <LinksUpToDate>false</LinksUpToDate>
  <CharactersWithSpaces>1664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2023-05-09T00:25:00Z</dcterms:created>
  <dc:creator>NTKO</dc:creator>
  <cp:lastModifiedBy>召唤小怪兽</cp:lastModifiedBy>
  <cp:lastPrinted>2023-07-17T11:54:00Z</cp:lastPrinted>
  <dcterms:modified xsi:type="dcterms:W3CDTF">2026-08-14T08:21:18Z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6AC4E29740EC4963867A2F2A6CE9D7E1_13</vt:lpwstr>
  </property>
  <property fmtid="{D5CDD505-2E9C-101B-9397-08002B2CF9AE}" pid="4" name="KSOTemplateDocerSaveRecord">
    <vt:lpwstr>eyJoZGlkIjoiODM5MzU5YTc0ZjE5MWEzYzcwNmI5MDMzZTcxZWUwOWUiLCJ1c2VySWQiOiIzODUxNDA2MTEifQ==</vt:lpwstr>
  </property>
</Properties>
</file>